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90" w:lineRule="exact"/>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eastAsia="zh-CN"/>
        </w:rPr>
        <w:t>附件</w:t>
      </w:r>
      <w:r>
        <w:rPr>
          <w:rFonts w:hint="default" w:ascii="Times New Roman" w:hAnsi="Times New Roman" w:eastAsia="黑体" w:cs="Times New Roman"/>
          <w:color w:val="000000"/>
          <w:sz w:val="32"/>
          <w:szCs w:val="32"/>
          <w:lang w:val="en-US" w:eastAsia="zh-CN"/>
        </w:rPr>
        <w:t>2</w:t>
      </w:r>
    </w:p>
    <w:p>
      <w:pPr>
        <w:pStyle w:val="2"/>
        <w:keepNext w:val="0"/>
        <w:keepLines w:val="0"/>
        <w:pageBreakBefore w:val="0"/>
        <w:widowControl w:val="0"/>
        <w:kinsoku/>
        <w:wordWrap/>
        <w:overflowPunct/>
        <w:topLinePunct w:val="0"/>
        <w:autoSpaceDE/>
        <w:autoSpaceDN/>
        <w:bidi w:val="0"/>
        <w:adjustRightInd/>
        <w:spacing w:beforeLines="0" w:afterLines="0" w:line="590" w:lineRule="exact"/>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pacing w:line="590" w:lineRule="exact"/>
        <w:jc w:val="center"/>
        <w:textAlignment w:val="auto"/>
        <w:rPr>
          <w:rFonts w:hint="default" w:ascii="Times New Roman" w:hAnsi="Times New Roman" w:cs="Times New Roman"/>
          <w:lang w:val="en-US" w:eastAsia="zh-CN"/>
        </w:rPr>
      </w:pPr>
      <w:r>
        <w:rPr>
          <w:rFonts w:hint="default" w:ascii="Times New Roman" w:hAnsi="Times New Roman" w:eastAsia="方正小标宋简体" w:cs="Times New Roman"/>
          <w:color w:val="000000"/>
          <w:kern w:val="2"/>
          <w:sz w:val="44"/>
          <w:szCs w:val="44"/>
          <w:lang w:val="en-US" w:eastAsia="zh-CN" w:bidi="ar-SA"/>
        </w:rPr>
        <w:t>服务内容和服务质量要求</w:t>
      </w:r>
    </w:p>
    <w:p>
      <w:pPr>
        <w:pStyle w:val="3"/>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0" w:firstLineChars="0"/>
        <w:jc w:val="left"/>
        <w:textAlignment w:val="auto"/>
        <w:outlineLvl w:val="9"/>
        <w:rPr>
          <w:rFonts w:hint="default" w:ascii="Times New Roman" w:hAnsi="Times New Roman" w:cs="Times New Roman"/>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项目概述</w:t>
      </w:r>
    </w:p>
    <w:p>
      <w:pPr>
        <w:pStyle w:val="10"/>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bookmarkStart w:id="0" w:name="_Toc52118912"/>
      <w:r>
        <w:rPr>
          <w:rFonts w:hint="default" w:ascii="Times New Roman" w:hAnsi="Times New Roman" w:eastAsia="仿宋_GB2312" w:cs="Times New Roman"/>
          <w:kern w:val="2"/>
          <w:sz w:val="32"/>
          <w:szCs w:val="32"/>
          <w:lang w:val="en-US" w:eastAsia="zh-CN" w:bidi="ar-SA"/>
        </w:rPr>
        <w:t>福建省城市建设品质提升项目管理系统于2021年12月投入使用，该系统主要包括项目管理、项目展示、报表统计、系统管理等功能。通过跟踪各类项目实施进度，实时掌握各市县重点任务指标完成情况和各类项目资金投入情况，定期生成各类工作报表，考核城市更新工作的完成情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随着福建省城市更新工作的深入推进，以及住建行业信息化发展的新要求，现有系统已难以满足实际工作需求。为进一步提升城市建设品质管理的精细化、智能化水平，落实《福建省城市更新工作实施意见》，亟需对现有系统进行升级改造。</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二、建设内容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bookmarkStart w:id="1" w:name="_Toc16148411"/>
      <w:bookmarkStart w:id="2" w:name="_Hlk6322058"/>
      <w:r>
        <w:rPr>
          <w:rFonts w:hint="default" w:ascii="Times New Roman" w:hAnsi="Times New Roman" w:cs="Times New Roman"/>
          <w:sz w:val="32"/>
          <w:szCs w:val="32"/>
          <w:lang w:val="en-US" w:eastAsia="zh-CN"/>
        </w:rPr>
        <w:t>该</w:t>
      </w:r>
      <w:r>
        <w:rPr>
          <w:rFonts w:hint="default" w:ascii="Times New Roman" w:hAnsi="Times New Roman" w:eastAsia="仿宋_GB2312" w:cs="Times New Roman"/>
          <w:sz w:val="32"/>
          <w:szCs w:val="32"/>
          <w:lang w:val="en-US" w:eastAsia="zh-CN"/>
        </w:rPr>
        <w:t>项目是基于现有福建省城市建设品质提升项目管理系统进行升级改造，在开展原系统国产化适配改造的同时，</w:t>
      </w:r>
      <w:r>
        <w:rPr>
          <w:rFonts w:hint="default" w:ascii="Times New Roman" w:hAnsi="Times New Roman" w:cs="Times New Roman"/>
          <w:sz w:val="32"/>
          <w:szCs w:val="32"/>
          <w:lang w:val="en-US" w:eastAsia="zh-CN"/>
        </w:rPr>
        <w:t>需</w:t>
      </w:r>
      <w:r>
        <w:rPr>
          <w:rFonts w:hint="default" w:ascii="Times New Roman" w:hAnsi="Times New Roman" w:eastAsia="仿宋_GB2312" w:cs="Times New Roman"/>
          <w:sz w:val="32"/>
          <w:szCs w:val="32"/>
          <w:lang w:val="en-US" w:eastAsia="zh-CN"/>
        </w:rPr>
        <w:t>同步依据国产化建设相关规划、标准及要求，完成</w:t>
      </w:r>
      <w:r>
        <w:rPr>
          <w:rFonts w:hint="default" w:ascii="Times New Roman" w:hAnsi="Times New Roman" w:cs="Times New Roman"/>
          <w:sz w:val="32"/>
          <w:szCs w:val="32"/>
          <w:lang w:val="en-US" w:eastAsia="zh-CN"/>
        </w:rPr>
        <w:t>本项目</w:t>
      </w:r>
      <w:r>
        <w:rPr>
          <w:rFonts w:hint="default" w:ascii="Times New Roman" w:hAnsi="Times New Roman" w:eastAsia="仿宋_GB2312" w:cs="Times New Roman"/>
          <w:sz w:val="32"/>
          <w:szCs w:val="32"/>
          <w:lang w:val="en-US" w:eastAsia="zh-CN"/>
        </w:rPr>
        <w:t>的国产化适配工作。</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sz w:val="32"/>
          <w:szCs w:val="32"/>
          <w:lang w:val="en-US" w:eastAsia="zh-CN"/>
        </w:rPr>
      </w:pPr>
      <w:bookmarkStart w:id="3" w:name="_Toc30683"/>
      <w:r>
        <w:rPr>
          <w:rFonts w:hint="default" w:ascii="Times New Roman" w:hAnsi="Times New Roman" w:cs="Times New Roman"/>
          <w:bCs/>
          <w:sz w:val="32"/>
          <w:szCs w:val="32"/>
          <w:lang w:val="en-US" w:eastAsia="zh-CN"/>
        </w:rPr>
        <w:t>1</w:t>
      </w:r>
      <w:bookmarkEnd w:id="3"/>
      <w:r>
        <w:rPr>
          <w:rFonts w:hint="default" w:ascii="Times New Roman" w:hAnsi="Times New Roman" w:cs="Times New Roman"/>
          <w:bCs/>
          <w:sz w:val="32"/>
          <w:szCs w:val="32"/>
          <w:lang w:val="en-US" w:eastAsia="zh-CN"/>
        </w:rPr>
        <w:t>．</w:t>
      </w:r>
      <w:r>
        <w:rPr>
          <w:rFonts w:hint="default" w:ascii="Times New Roman" w:hAnsi="Times New Roman" w:cs="Times New Roman"/>
          <w:sz w:val="32"/>
          <w:szCs w:val="32"/>
          <w:lang w:val="en-US" w:eastAsia="zh-CN"/>
        </w:rPr>
        <w:t>优化项目申报及进展管理</w:t>
      </w:r>
    </w:p>
    <w:p>
      <w:pPr>
        <w:pStyle w:val="10"/>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紧密围绕《福建省城市更新工作实施意见》，对现有项目申报及进展管理模块进行全面优化。</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2．拓展项目申报类别</w:t>
      </w:r>
    </w:p>
    <w:p>
      <w:pPr>
        <w:pStyle w:val="10"/>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增加城建类、城管类、科技类、村镇类等项目申报、审核、入库功能。针对不同类型的项目，设计个性化的申报模板和审核标准。</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3．优化统计报表功能</w:t>
      </w:r>
    </w:p>
    <w:p>
      <w:pPr>
        <w:pStyle w:val="10"/>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sz w:val="32"/>
          <w:szCs w:val="32"/>
          <w:lang w:val="en-US" w:eastAsia="zh-CN"/>
        </w:rPr>
        <w:t>新增城市类样板工程报表及城市“断头路”贯通工作情况表</w:t>
      </w:r>
      <w:r>
        <w:rPr>
          <w:rFonts w:hint="default" w:ascii="Times New Roman" w:hAnsi="Times New Roman" w:eastAsia="仿宋_GB2312" w:cs="Times New Roman"/>
          <w:kern w:val="2"/>
          <w:sz w:val="32"/>
          <w:szCs w:val="32"/>
          <w:lang w:val="en-US" w:eastAsia="zh-CN" w:bidi="ar-SA"/>
        </w:rPr>
        <w:t>，优化项目情况一览表。</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4．实现与福建省住建行业运行监测系统对接及单点登录</w:t>
      </w:r>
    </w:p>
    <w:p>
      <w:pPr>
        <w:pStyle w:val="10"/>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sz w:val="32"/>
          <w:szCs w:val="32"/>
          <w:lang w:val="en-US" w:eastAsia="zh-CN"/>
        </w:rPr>
        <w:t>完成与福建省住建行业运行监测系统的对接，实现单点登录功能，并推送相关报表数据至</w:t>
      </w:r>
      <w:r>
        <w:rPr>
          <w:rFonts w:hint="default" w:ascii="Times New Roman" w:hAnsi="Times New Roman" w:cs="Times New Roman"/>
          <w:b w:val="0"/>
          <w:bCs/>
          <w:sz w:val="32"/>
          <w:szCs w:val="32"/>
          <w:lang w:val="en-US" w:eastAsia="zh-CN"/>
        </w:rPr>
        <w:t>监测系统</w:t>
      </w:r>
      <w:r>
        <w:rPr>
          <w:rFonts w:hint="default" w:ascii="Times New Roman" w:hAnsi="Times New Roman" w:eastAsia="仿宋_GB2312" w:cs="Times New Roman"/>
          <w:kern w:val="2"/>
          <w:sz w:val="32"/>
          <w:szCs w:val="32"/>
          <w:lang w:val="en-US" w:eastAsia="zh-CN" w:bidi="ar-SA"/>
        </w:rPr>
        <w:t>。</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bCs/>
          <w:sz w:val="32"/>
          <w:szCs w:val="32"/>
          <w:lang w:val="en-US" w:eastAsia="zh-CN"/>
        </w:rPr>
      </w:pPr>
      <w:bookmarkStart w:id="4" w:name="_Toc31116"/>
      <w:r>
        <w:rPr>
          <w:rFonts w:hint="default" w:ascii="Times New Roman" w:hAnsi="Times New Roman" w:cs="Times New Roman"/>
          <w:bCs/>
          <w:sz w:val="32"/>
          <w:szCs w:val="32"/>
          <w:lang w:val="en-US" w:eastAsia="zh-CN"/>
        </w:rPr>
        <w:t>5．支持闽政通登录认证</w:t>
      </w:r>
      <w:bookmarkEnd w:id="4"/>
    </w:p>
    <w:p>
      <w:pPr>
        <w:pStyle w:val="10"/>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SA"/>
        </w:rPr>
        <w:t>对系统的用户认证模块进行改造，与福建省数字身份管理服务平台进行身份验证对接，实现闽政通登录功能。</w:t>
      </w:r>
    </w:p>
    <w:bookmarkEnd w:id="1"/>
    <w:bookmarkEnd w:id="2"/>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lang w:eastAsia="zh-CN"/>
        </w:rPr>
        <w:t>功能设计</w:t>
      </w:r>
    </w:p>
    <w:bookmarkEnd w:id="0"/>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pacing w:beforeLines="0" w:afterLines="0" w:line="590" w:lineRule="exact"/>
        <w:ind w:left="0" w:leftChars="0" w:right="0" w:rightChars="0" w:firstLine="642" w:firstLineChars="200"/>
        <w:jc w:val="both"/>
        <w:textAlignment w:val="auto"/>
        <w:rPr>
          <w:rFonts w:hint="default" w:ascii="Times New Roman" w:hAnsi="Times New Roman" w:eastAsia="楷体_GB2312" w:cs="Times New Roman"/>
          <w:sz w:val="32"/>
          <w:szCs w:val="32"/>
          <w:lang w:val="en-US" w:eastAsia="zh-CN"/>
        </w:rPr>
      </w:pPr>
      <w:bookmarkStart w:id="5" w:name="_Toc1773"/>
      <w:r>
        <w:rPr>
          <w:rFonts w:hint="default" w:ascii="Times New Roman" w:hAnsi="Times New Roman" w:eastAsia="楷体_GB2312" w:cs="Times New Roman"/>
          <w:sz w:val="32"/>
          <w:szCs w:val="32"/>
          <w:lang w:val="en-US" w:eastAsia="zh-CN"/>
        </w:rPr>
        <w:t>（一）优化项目申报及进展管理</w:t>
      </w:r>
      <w:bookmarkEnd w:id="5"/>
    </w:p>
    <w:p>
      <w:pPr>
        <w:pStyle w:val="10"/>
        <w:keepNext w:val="0"/>
        <w:keepLines w:val="0"/>
        <w:pageBreakBefore w:val="0"/>
        <w:widowControl w:val="0"/>
        <w:kinsoku/>
        <w:wordWrap/>
        <w:overflowPunct/>
        <w:topLinePunct w:val="0"/>
        <w:autoSpaceDE/>
        <w:autoSpaceDN/>
        <w:bidi w:val="0"/>
        <w:adjustRightInd/>
        <w:spacing w:line="590" w:lineRule="exact"/>
        <w:ind w:left="0" w:leftChars="0" w:right="0" w:rightChars="0" w:firstLine="480"/>
        <w:jc w:val="both"/>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sz w:val="32"/>
          <w:szCs w:val="32"/>
          <w:lang w:val="en-US" w:eastAsia="zh-CN"/>
        </w:rPr>
        <w:t>紧密围绕《福建省城市更新工作实施意见》，对现有项目申报及进展管理模块进行全面优化。</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bCs/>
          <w:sz w:val="32"/>
          <w:szCs w:val="32"/>
          <w:lang w:val="en-US" w:eastAsia="zh-CN"/>
        </w:rPr>
      </w:pPr>
      <w:bookmarkStart w:id="6" w:name="_Toc25336"/>
      <w:bookmarkStart w:id="7" w:name="_Toc3193"/>
      <w:r>
        <w:rPr>
          <w:rFonts w:hint="default" w:ascii="Times New Roman" w:hAnsi="Times New Roman" w:cs="Times New Roman"/>
          <w:bCs/>
          <w:sz w:val="32"/>
          <w:szCs w:val="32"/>
          <w:lang w:val="en-US" w:eastAsia="zh-CN"/>
        </w:rPr>
        <w:t>1．优化项目申报</w:t>
      </w:r>
      <w:bookmarkEnd w:id="6"/>
      <w:r>
        <w:rPr>
          <w:rFonts w:hint="default" w:ascii="Times New Roman" w:hAnsi="Times New Roman" w:cs="Times New Roman"/>
          <w:bCs/>
          <w:sz w:val="32"/>
          <w:szCs w:val="32"/>
          <w:lang w:val="en-US" w:eastAsia="zh-CN"/>
        </w:rPr>
        <w:t>管理</w:t>
      </w:r>
      <w:bookmarkEnd w:id="7"/>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（1）项目申报基本信息改造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在原有项目申报信息的基础上，新增</w:t>
      </w:r>
      <w:r>
        <w:rPr>
          <w:rFonts w:hint="default" w:ascii="Times New Roman" w:hAnsi="Times New Roman" w:eastAsia="仿宋_GB2312" w:cs="Times New Roman"/>
          <w:b w:val="0"/>
          <w:bCs/>
          <w:sz w:val="32"/>
          <w:szCs w:val="32"/>
          <w:lang w:val="en-US" w:eastAsia="zh-CN"/>
        </w:rPr>
        <w:t>项目投资分类、资金来源、是否使用奖补资金等</w:t>
      </w:r>
      <w:r>
        <w:rPr>
          <w:rFonts w:hint="default" w:ascii="Times New Roman" w:hAnsi="Times New Roman" w:eastAsia="仿宋_GB2312" w:cs="Times New Roman"/>
          <w:sz w:val="32"/>
          <w:szCs w:val="32"/>
          <w:lang w:val="en-US" w:eastAsia="zh-CN"/>
        </w:rPr>
        <w:t>核心字段。</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8" w:name="_Toc26359"/>
      <w:r>
        <w:rPr>
          <w:rFonts w:hint="default" w:ascii="Times New Roman" w:hAnsi="Times New Roman" w:eastAsia="仿宋_GB2312" w:cs="Times New Roman"/>
          <w:sz w:val="32"/>
          <w:szCs w:val="32"/>
          <w:lang w:val="en-US" w:eastAsia="zh-CN"/>
        </w:rPr>
        <w:t>（2）项目申报审核改造</w:t>
      </w:r>
      <w:bookmarkEnd w:id="8"/>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①审核功能适配升级</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sz w:val="32"/>
          <w:szCs w:val="32"/>
          <w:lang w:val="en-US" w:eastAsia="zh-CN"/>
        </w:rPr>
        <w:t>优化项目申报审核功能，展示符合最新要求的项目申报信息</w:t>
      </w:r>
      <w:r>
        <w:rPr>
          <w:rFonts w:hint="default" w:ascii="Times New Roman" w:hAnsi="Times New Roman" w:eastAsia="仿宋_GB2312" w:cs="Times New Roman"/>
          <w:b w:val="0"/>
          <w:bCs w:val="0"/>
          <w:kern w:val="2"/>
          <w:sz w:val="32"/>
          <w:szCs w:val="32"/>
          <w:lang w:val="en-US" w:eastAsia="zh-CN" w:bidi="ar-SA"/>
        </w:rPr>
        <w:t>，同时增加城建类、城管类、科技类、村镇类不同项目类型的审核功能，各类审核信息集中在一个页面上。</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②审核操作方式优化</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sz w:val="32"/>
          <w:szCs w:val="32"/>
          <w:lang w:val="en-US" w:eastAsia="zh-CN"/>
        </w:rPr>
        <w:t>在原有“审核通过”“审核驳回”功能基础上，新增‌审核人员直接修改申报内容后通过‌的操作权限</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新增批量审核功能，支持审核人员勾选多个同类型、同属地的申报项目，一键完成批量通过或批量驳回操作。</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所有审核操作全程留痕，系统自动记录审核人员ID、审核时间、修改内容前后对比、审核意见等全链路信息，同步归档至项目档案中。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审核全流程支持随时撤回机制，审核人员可直接将流程撤回至申报人员，补充核验信息后再继续推进流转。</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9" w:name="_Toc19860"/>
      <w:r>
        <w:rPr>
          <w:rFonts w:hint="default" w:ascii="Times New Roman" w:hAnsi="Times New Roman" w:eastAsia="仿宋_GB2312" w:cs="Times New Roman"/>
          <w:sz w:val="32"/>
          <w:szCs w:val="32"/>
          <w:lang w:val="en-US" w:eastAsia="zh-CN"/>
        </w:rPr>
        <w:t>（3）项目基础信息展示页面改造</w:t>
      </w:r>
      <w:bookmarkEnd w:id="9"/>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①基础通用信息展示</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新增展示项目投资分类、资金来源、是否使用奖补资金、奖补资金金额等核心字段。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kern w:val="2"/>
          <w:sz w:val="32"/>
          <w:szCs w:val="32"/>
          <w:lang w:val="en-US" w:eastAsia="zh-CN" w:bidi="ar-SA"/>
        </w:rPr>
        <w:t>②</w:t>
      </w:r>
      <w:r>
        <w:rPr>
          <w:rFonts w:hint="default" w:ascii="Times New Roman" w:hAnsi="Times New Roman" w:eastAsia="仿宋_GB2312" w:cs="Times New Roman"/>
          <w:sz w:val="32"/>
          <w:szCs w:val="32"/>
          <w:lang w:val="en-US" w:eastAsia="zh-CN"/>
        </w:rPr>
        <w:t>多类型项目展示</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新增城建类、城管类、科技类、村镇类四大类项目的展示功能。除了展示通用信息外，页面自动匹配对应领域的专属属性展示。</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10" w:name="_Toc26464"/>
      <w:r>
        <w:rPr>
          <w:rFonts w:hint="default" w:ascii="Times New Roman" w:hAnsi="Times New Roman" w:eastAsia="仿宋_GB2312" w:cs="Times New Roman"/>
          <w:sz w:val="32"/>
          <w:szCs w:val="32"/>
          <w:lang w:val="en-US" w:eastAsia="zh-CN"/>
        </w:rPr>
        <w:t>（4）项目提请修订页面改造</w:t>
      </w:r>
      <w:bookmarkEnd w:id="10"/>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页面将根据当前项目的所属类型（村镇类/城建类/城管类/科技类）自动加载对应项目的全部基础信息字段，支持申请人针对任意字段发起修订申请，无需跳转多个页面操作。</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新增“原内容-新内容”双栏对比填报区域，申请人在新内容栏填写调整后的数值或内容，系统将自动生成前后内容的差异对照。</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实现“直接修订生效”的专属权限，直接在线完成内容修改并生效。</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所有提请修订的申请记录、审核意见、内容调整前后的差异对照，将自动同步归档至该项目档案中。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lang w:val="en-US" w:eastAsia="zh-CN"/>
        </w:rPr>
        <w:t>提请修订审核通过后，项目基础信息详情页将自动更新为最新的修订内容，同步更新对应项目的统计报表数据，同时自动同步关联至后续的进展填报等相关模块。</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11" w:name="_Toc14657"/>
      <w:r>
        <w:rPr>
          <w:rFonts w:hint="default" w:ascii="Times New Roman" w:hAnsi="Times New Roman" w:eastAsia="仿宋_GB2312" w:cs="Times New Roman"/>
          <w:sz w:val="32"/>
          <w:szCs w:val="32"/>
          <w:lang w:val="en-US" w:eastAsia="zh-CN"/>
        </w:rPr>
        <w:t>（5）我申报的项目页面改造</w:t>
      </w:r>
      <w:bookmarkEnd w:id="11"/>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对原有项目列表、操作能力、信息展示等进行改造，打造一站式的申报用户专属工作台。</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12" w:name="_Toc22892"/>
      <w:r>
        <w:rPr>
          <w:rFonts w:hint="default" w:ascii="Times New Roman" w:hAnsi="Times New Roman" w:eastAsia="仿宋_GB2312" w:cs="Times New Roman"/>
          <w:sz w:val="32"/>
          <w:szCs w:val="32"/>
          <w:lang w:val="en-US" w:eastAsia="zh-CN"/>
        </w:rPr>
        <w:t>2</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优化项目进展管理</w:t>
      </w:r>
      <w:bookmarkEnd w:id="12"/>
    </w:p>
    <w:p>
      <w:pPr>
        <w:pStyle w:val="7"/>
        <w:keepNext w:val="0"/>
        <w:keepLines w:val="0"/>
        <w:pageBreakBefore w:val="0"/>
        <w:widowControl w:val="0"/>
        <w:numPr>
          <w:ilvl w:val="2"/>
          <w:numId w:val="0"/>
        </w:numPr>
        <w:tabs>
          <w:tab w:val="clear" w:pos="425"/>
          <w:tab w:val="clear" w:pos="2126"/>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sz w:val="32"/>
          <w:szCs w:val="32"/>
          <w:lang w:val="en-US" w:eastAsia="zh-CN"/>
        </w:rPr>
      </w:pPr>
      <w:bookmarkStart w:id="13" w:name="_Toc30143"/>
      <w:bookmarkStart w:id="14" w:name="_Toc2373"/>
      <w:r>
        <w:rPr>
          <w:rFonts w:hint="default" w:ascii="Times New Roman" w:hAnsi="Times New Roman" w:eastAsia="仿宋_GB2312" w:cs="Times New Roman"/>
          <w:b/>
          <w:bCs/>
          <w:kern w:val="2"/>
          <w:sz w:val="32"/>
          <w:szCs w:val="32"/>
          <w:lang w:val="en-US" w:eastAsia="zh-CN" w:bidi="ar-SA"/>
        </w:rPr>
        <w:t>（1）进展填报内容新增</w:t>
      </w:r>
      <w:r>
        <w:rPr>
          <w:rFonts w:hint="default" w:ascii="Times New Roman" w:hAnsi="Times New Roman" w:cs="Times New Roman"/>
          <w:sz w:val="32"/>
          <w:szCs w:val="32"/>
          <w:lang w:val="en-US" w:eastAsia="zh-CN"/>
        </w:rPr>
        <w:t>‌</w:t>
      </w:r>
      <w:bookmarkEnd w:id="13"/>
      <w:bookmarkEnd w:id="14"/>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在每月项目进展填报中，新增‌奖补支付情况信息项，用于统计当月奖补资金的支付金额、支付进度等信息。</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15" w:name="_Toc22530"/>
      <w:r>
        <w:rPr>
          <w:rFonts w:hint="default" w:ascii="Times New Roman" w:hAnsi="Times New Roman" w:eastAsia="仿宋_GB2312" w:cs="Times New Roman"/>
          <w:b/>
          <w:bCs/>
          <w:kern w:val="2"/>
          <w:sz w:val="32"/>
          <w:szCs w:val="32"/>
          <w:lang w:val="en-US" w:eastAsia="zh-CN" w:bidi="ar-SA"/>
        </w:rPr>
        <w:t>（2）‌凭证上传及数据校验</w:t>
      </w:r>
      <w:r>
        <w:rPr>
          <w:rFonts w:hint="default" w:ascii="Times New Roman" w:hAnsi="Times New Roman" w:eastAsia="仿宋_GB2312" w:cs="Times New Roman"/>
          <w:sz w:val="32"/>
          <w:szCs w:val="32"/>
          <w:lang w:val="en-US" w:eastAsia="zh-CN"/>
        </w:rPr>
        <w:t>‌</w:t>
      </w:r>
      <w:bookmarkEnd w:id="15"/>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上传‌支付凭证</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系统自动校验奖补支付情况与项目投资完成进度、资金计划的匹配性，若支付金额与进度不符，将触发预警提示。</w:t>
      </w:r>
    </w:p>
    <w:p>
      <w:pPr>
        <w:pStyle w:val="7"/>
        <w:keepNext w:val="0"/>
        <w:keepLines w:val="0"/>
        <w:pageBreakBefore w:val="0"/>
        <w:widowControl w:val="0"/>
        <w:numPr>
          <w:ilvl w:val="2"/>
          <w:numId w:val="0"/>
        </w:numPr>
        <w:tabs>
          <w:tab w:val="clear" w:pos="425"/>
          <w:tab w:val="clear" w:pos="2126"/>
        </w:tabs>
        <w:kinsoku/>
        <w:wordWrap/>
        <w:overflowPunct/>
        <w:topLinePunct w:val="0"/>
        <w:autoSpaceDE/>
        <w:autoSpaceDN/>
        <w:bidi w:val="0"/>
        <w:adjustRightInd/>
        <w:snapToGrid/>
        <w:spacing w:beforeLines="0" w:afterLines="0" w:line="590" w:lineRule="exact"/>
        <w:ind w:left="0" w:leftChars="0" w:right="0" w:rightChars="0" w:firstLine="642" w:firstLineChars="200"/>
        <w:jc w:val="both"/>
        <w:textAlignment w:val="auto"/>
        <w:rPr>
          <w:rFonts w:hint="default" w:ascii="Times New Roman" w:hAnsi="Times New Roman" w:cs="Times New Roman" w:eastAsiaTheme="minorEastAsia"/>
          <w:b/>
          <w:bCs/>
          <w:kern w:val="2"/>
          <w:sz w:val="32"/>
          <w:szCs w:val="32"/>
          <w:lang w:val="en-US" w:eastAsia="zh-CN" w:bidi="ar-SA"/>
        </w:rPr>
      </w:pPr>
      <w:bookmarkStart w:id="16" w:name="_Toc878"/>
      <w:bookmarkStart w:id="17" w:name="_Toc19995"/>
      <w:r>
        <w:rPr>
          <w:rFonts w:hint="default" w:ascii="Times New Roman" w:hAnsi="Times New Roman" w:eastAsia="仿宋_GB2312" w:cs="Times New Roman"/>
          <w:b/>
          <w:bCs/>
          <w:kern w:val="2"/>
          <w:sz w:val="32"/>
          <w:szCs w:val="32"/>
          <w:lang w:val="en-US" w:eastAsia="zh-CN" w:bidi="ar-SA"/>
        </w:rPr>
        <w:t>（3）</w:t>
      </w:r>
      <w:r>
        <w:rPr>
          <w:rFonts w:hint="eastAsia" w:ascii="仿宋_GB2312" w:hAnsi="仿宋_GB2312" w:eastAsia="仿宋_GB2312" w:cs="仿宋_GB2312"/>
          <w:b/>
          <w:bCs/>
          <w:kern w:val="2"/>
          <w:sz w:val="32"/>
          <w:szCs w:val="32"/>
          <w:lang w:val="en-US" w:eastAsia="zh-CN" w:bidi="ar-SA"/>
        </w:rPr>
        <w:t>进展填报改造</w:t>
      </w:r>
      <w:bookmarkEnd w:id="16"/>
      <w:bookmarkEnd w:id="17"/>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①构建项目类型-年度目标标签体系，开发基于项目类型的智能匹配引擎，自动识别项目对应的标签体系，并从系统数据库中调取与之匹配的年度目标内容，实时生成个性化的进展填报页面。</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②新增城建类、城管类、科技类及村镇类项目进展填报管理，系统根据所属项目类型智能匹配其年度目标，提供月度进度填报功能，并自动计算指标累计完成总量及年度计划完成率等。</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sz w:val="32"/>
          <w:szCs w:val="32"/>
          <w:lang w:val="en-US" w:eastAsia="zh-CN"/>
        </w:rPr>
        <w:t>③新增城市“断头路”贯通项目进展填报管理，重点设置核心信息“项目进展状态”、“需要协调的事项”‌。其中项目进展状态设置前期、开工、通车、竣工4个固定选项，并配套联动</w:t>
      </w:r>
      <w:r>
        <w:rPr>
          <w:rFonts w:hint="default" w:ascii="Times New Roman" w:hAnsi="Times New Roman" w:cs="Times New Roman"/>
          <w:sz w:val="32"/>
          <w:szCs w:val="32"/>
          <w:lang w:val="en-US" w:eastAsia="zh-CN"/>
        </w:rPr>
        <w:t>填报</w:t>
      </w:r>
      <w:r>
        <w:rPr>
          <w:rFonts w:hint="default" w:ascii="Times New Roman" w:hAnsi="Times New Roman" w:eastAsia="仿宋_GB2312" w:cs="Times New Roman"/>
          <w:sz w:val="32"/>
          <w:szCs w:val="32"/>
          <w:lang w:val="en-US" w:eastAsia="zh-CN"/>
        </w:rPr>
        <w:t>规则</w:t>
      </w:r>
      <w:r>
        <w:rPr>
          <w:rFonts w:hint="default" w:ascii="Times New Roman" w:hAnsi="Times New Roman" w:eastAsia="仿宋_GB2312" w:cs="Times New Roman"/>
          <w:b w:val="0"/>
          <w:bCs w:val="0"/>
          <w:kern w:val="2"/>
          <w:sz w:val="32"/>
          <w:szCs w:val="32"/>
          <w:lang w:val="en-US" w:eastAsia="zh-CN" w:bidi="ar-SA"/>
        </w:rPr>
        <w:t>。</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pacing w:beforeLines="0" w:afterLines="0" w:line="590" w:lineRule="exact"/>
        <w:ind w:left="0" w:leftChars="0" w:right="0" w:rightChars="0" w:firstLine="640" w:firstLineChars="200"/>
        <w:jc w:val="both"/>
        <w:textAlignment w:val="auto"/>
        <w:rPr>
          <w:rFonts w:hint="default" w:ascii="Times New Roman" w:hAnsi="Times New Roman"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项目状态字段为不可填状态，通过填写的项目进展状态进行关联，同时同步更新到基础信息表的项目状态字段</w:t>
      </w:r>
      <w:bookmarkStart w:id="18" w:name="_Toc11736"/>
      <w:r>
        <w:rPr>
          <w:rFonts w:hint="default" w:ascii="Times New Roman" w:hAnsi="Times New Roman" w:cs="Times New Roman"/>
          <w:b w:val="0"/>
          <w:bCs w:val="0"/>
          <w:kern w:val="2"/>
          <w:sz w:val="32"/>
          <w:szCs w:val="32"/>
          <w:lang w:val="en-US" w:eastAsia="zh-CN" w:bidi="ar-SA"/>
        </w:rPr>
        <w:t>。</w:t>
      </w:r>
    </w:p>
    <w:p>
      <w:pPr>
        <w:pStyle w:val="5"/>
        <w:keepNext w:val="0"/>
        <w:keepLines w:val="0"/>
        <w:pageBreakBefore w:val="0"/>
        <w:widowControl w:val="0"/>
        <w:numPr>
          <w:ilvl w:val="1"/>
          <w:numId w:val="0"/>
        </w:numPr>
        <w:tabs>
          <w:tab w:val="clear" w:pos="425"/>
        </w:tabs>
        <w:kinsoku/>
        <w:wordWrap/>
        <w:overflowPunct/>
        <w:topLinePunct w:val="0"/>
        <w:autoSpaceDE/>
        <w:autoSpaceDN/>
        <w:bidi w:val="0"/>
        <w:adjustRightInd/>
        <w:spacing w:beforeLines="0" w:afterLines="0" w:line="590" w:lineRule="exact"/>
        <w:ind w:left="0" w:leftChars="0" w:right="0" w:rightChars="0" w:firstLine="642"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（二）拓展项目申报类别</w:t>
      </w:r>
      <w:bookmarkEnd w:id="18"/>
    </w:p>
    <w:p>
      <w:pPr>
        <w:pStyle w:val="9"/>
        <w:keepNext w:val="0"/>
        <w:keepLines w:val="0"/>
        <w:pageBreakBefore w:val="0"/>
        <w:widowControl w:val="0"/>
        <w:kinsoku/>
        <w:wordWrap/>
        <w:overflowPunct/>
        <w:topLinePunct w:val="0"/>
        <w:autoSpaceDE/>
        <w:autoSpaceDN/>
        <w:bidi w:val="0"/>
        <w:adjustRightInd/>
        <w:spacing w:before="0" w:beforeLines="0" w:after="0" w:afterLines="0" w:line="590" w:lineRule="exact"/>
        <w:ind w:left="0" w:leftChars="0" w:right="0" w:rightChars="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sz w:val="32"/>
          <w:szCs w:val="32"/>
          <w:lang w:val="en-US" w:eastAsia="zh-CN"/>
        </w:rPr>
        <w:t>增加城建类、城管类、科技类、村镇类等项目申报、审核、入库功能。针对不同类型的项目，设计个性化的申报模板和审核标准。</w:t>
      </w:r>
    </w:p>
    <w:p>
      <w:pPr>
        <w:pStyle w:val="8"/>
        <w:keepNext w:val="0"/>
        <w:keepLines w:val="0"/>
        <w:pageBreakBefore w:val="0"/>
        <w:widowControl w:val="0"/>
        <w:numPr>
          <w:ilvl w:val="3"/>
          <w:numId w:val="0"/>
        </w:numPr>
        <w:kinsoku/>
        <w:wordWrap/>
        <w:overflowPunct/>
        <w:topLinePunct w:val="0"/>
        <w:autoSpaceDE/>
        <w:autoSpaceDN/>
        <w:bidi w:val="0"/>
        <w:adjustRightIn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19" w:name="_Toc18590"/>
      <w:bookmarkStart w:id="20" w:name="_Toc484"/>
      <w:bookmarkStart w:id="21" w:name="_Toc32245"/>
      <w:r>
        <w:rPr>
          <w:rFonts w:hint="default" w:ascii="Times New Roman" w:hAnsi="Times New Roman" w:eastAsia="仿宋_GB2312" w:cs="Times New Roman"/>
          <w:sz w:val="32"/>
          <w:szCs w:val="32"/>
          <w:lang w:val="en-US" w:eastAsia="zh-CN"/>
        </w:rPr>
        <w:t>1</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增加城建类项目类型</w:t>
      </w:r>
      <w:bookmarkEnd w:id="19"/>
      <w:bookmarkEnd w:id="20"/>
    </w:p>
    <w:p>
      <w:pPr>
        <w:keepNext w:val="0"/>
        <w:keepLines w:val="0"/>
        <w:pageBreakBefore w:val="0"/>
        <w:widowControl w:val="0"/>
        <w:kinsoku/>
        <w:wordWrap/>
        <w:overflowPunct/>
        <w:topLinePunct w:val="0"/>
        <w:autoSpaceDE/>
        <w:autoSpaceDN/>
        <w:bidi w:val="0"/>
        <w:adjustRightInd/>
        <w:spacing w:line="590" w:lineRule="exact"/>
        <w:ind w:left="0" w:leftChars="0" w:right="0" w:rightChars="0" w:firstLine="640"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kern w:val="2"/>
          <w:sz w:val="32"/>
          <w:szCs w:val="32"/>
          <w:lang w:val="en-US" w:eastAsia="zh-CN" w:bidi="ar-SA"/>
        </w:rPr>
        <w:t>城建类项目类型包含推进城镇老旧小区改造与城中村改造、开展完整社区建设、推进老旧街区更新改造、加强城市基础设施建设改造、修复城市生态系统、典型样板工程建设任务，申报采用“基础信息+分类目标”双层体系：先统一填报项目名称、项目状态、项目类型、项目分类、项目地址、项目属地、建设内容与规模、项目总投资、是否续建、建设单位、累计完成投资</w:t>
      </w:r>
      <w:r>
        <w:rPr>
          <w:rFonts w:hint="eastAsia"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至上年12月底</w:t>
      </w:r>
      <w:r>
        <w:rPr>
          <w:rFonts w:hint="eastAsia"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、计划开工时间、计划完工时间等基础信息，系统再根据项目类型自动匹配对应年度目标填报模块。具体如下：</w:t>
      </w:r>
    </w:p>
    <w:tbl>
      <w:tblPr>
        <w:tblStyle w:val="15"/>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1846"/>
        <w:gridCol w:w="1514"/>
        <w:gridCol w:w="1470"/>
        <w:gridCol w:w="3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一级类别</w:t>
            </w: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二级类别</w:t>
            </w:r>
          </w:p>
        </w:tc>
        <w:tc>
          <w:tcPr>
            <w:tcW w:w="1514"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三级类别</w:t>
            </w:r>
          </w:p>
        </w:tc>
        <w:tc>
          <w:tcPr>
            <w:tcW w:w="1470"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四级类别</w:t>
            </w:r>
          </w:p>
        </w:tc>
        <w:tc>
          <w:tcPr>
            <w:tcW w:w="3105"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推进城镇老旧小区改造与城中村改造</w:t>
            </w:r>
          </w:p>
        </w:tc>
        <w:tc>
          <w:tcPr>
            <w:tcW w:w="1846"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开展老旧小区</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改造</w:t>
            </w:r>
          </w:p>
        </w:tc>
        <w:tc>
          <w:tcPr>
            <w:tcW w:w="1514"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老旧小区改造</w:t>
            </w:r>
          </w:p>
        </w:tc>
        <w:tc>
          <w:tcPr>
            <w:tcW w:w="147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2000年以前建成小区</w:t>
            </w:r>
          </w:p>
        </w:tc>
        <w:tc>
          <w:tcPr>
            <w:tcW w:w="3105"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开工改造老旧小区（  ）万户</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完成改造老旧小区（  ）万户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846"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514"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47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2000年以后建成小区</w:t>
            </w:r>
          </w:p>
        </w:tc>
        <w:tc>
          <w:tcPr>
            <w:tcW w:w="3105"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开工改造老旧小区（  ）万户</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完成改造老旧小区（  ）万户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33"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开展完整社区建设</w:t>
            </w: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补齐既有社区</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功能短板</w:t>
            </w:r>
          </w:p>
        </w:tc>
        <w:tc>
          <w:tcPr>
            <w:tcW w:w="1514"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推进老旧街区更新改造</w:t>
            </w: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推进老旧厂房</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厂区功能转换</w:t>
            </w:r>
          </w:p>
        </w:tc>
        <w:tc>
          <w:tcPr>
            <w:tcW w:w="1514"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老旧厂房厂区更新改造</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更新改造老旧厂区</w:t>
            </w:r>
            <w:r>
              <w:rPr>
                <w:rFonts w:hint="default" w:ascii="Times New Roman" w:hAnsi="Times New Roman" w:eastAsia="仿宋_GB2312" w:cs="Times New Roman"/>
                <w:b w:val="0"/>
                <w:bCs/>
                <w:i w:val="0"/>
                <w:iCs w:val="0"/>
                <w:color w:val="000000"/>
                <w:kern w:val="0"/>
                <w:sz w:val="21"/>
                <w:szCs w:val="21"/>
                <w:u w:val="none"/>
                <w:lang w:val="en-US" w:eastAsia="zh-CN" w:bidi="ar"/>
              </w:rPr>
              <w:t>（  ）</w:t>
            </w:r>
            <w:r>
              <w:rPr>
                <w:rFonts w:hint="default" w:ascii="Times New Roman" w:hAnsi="Times New Roman" w:eastAsia="仿宋_GB2312" w:cs="Times New Roman"/>
                <w:b w:val="0"/>
                <w:bCs/>
                <w:sz w:val="21"/>
                <w:szCs w:val="21"/>
                <w:vertAlign w:val="baseline"/>
                <w:lang w:val="en-US" w:eastAsia="zh-CN"/>
              </w:rPr>
              <w:t>个</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更新改造老旧厂房</w:t>
            </w:r>
            <w:r>
              <w:rPr>
                <w:rFonts w:hint="default" w:ascii="Times New Roman" w:hAnsi="Times New Roman" w:eastAsia="仿宋_GB2312" w:cs="Times New Roman"/>
                <w:b w:val="0"/>
                <w:bCs/>
                <w:i w:val="0"/>
                <w:iCs w:val="0"/>
                <w:color w:val="000000"/>
                <w:kern w:val="0"/>
                <w:sz w:val="21"/>
                <w:szCs w:val="21"/>
                <w:u w:val="none"/>
                <w:lang w:val="en-US" w:eastAsia="zh-CN" w:bidi="ar"/>
              </w:rPr>
              <w:t>（  ）</w:t>
            </w:r>
            <w:r>
              <w:rPr>
                <w:rFonts w:hint="default" w:ascii="Times New Roman" w:hAnsi="Times New Roman" w:eastAsia="仿宋_GB2312" w:cs="Times New Roman"/>
                <w:b w:val="0"/>
                <w:bCs/>
                <w:sz w:val="21"/>
                <w:szCs w:val="21"/>
                <w:vertAlign w:val="baseline"/>
                <w:lang w:val="en-US" w:eastAsia="zh-CN"/>
              </w:rPr>
              <w:t>个</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更新改造老旧厂房厂区建筑面积</w:t>
            </w:r>
            <w:r>
              <w:rPr>
                <w:rFonts w:hint="default" w:ascii="Times New Roman" w:hAnsi="Times New Roman" w:eastAsia="仿宋_GB2312" w:cs="Times New Roman"/>
                <w:b w:val="0"/>
                <w:bCs/>
                <w:i w:val="0"/>
                <w:iCs w:val="0"/>
                <w:color w:val="000000"/>
                <w:kern w:val="0"/>
                <w:sz w:val="21"/>
                <w:szCs w:val="21"/>
                <w:u w:val="none"/>
                <w:lang w:val="en-US" w:eastAsia="zh-CN" w:bidi="ar"/>
              </w:rPr>
              <w:t>（  ）</w:t>
            </w:r>
            <w:r>
              <w:rPr>
                <w:rFonts w:hint="default" w:ascii="Times New Roman" w:hAnsi="Times New Roman" w:eastAsia="仿宋_GB2312" w:cs="Times New Roman"/>
                <w:b w:val="0"/>
                <w:bCs/>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推进老旧街区业态升级活力提升</w:t>
            </w:r>
          </w:p>
        </w:tc>
        <w:tc>
          <w:tcPr>
            <w:tcW w:w="1514"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老旧街区更新改造</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更新改造老旧街区</w:t>
            </w:r>
            <w:r>
              <w:rPr>
                <w:rFonts w:hint="default" w:ascii="Times New Roman" w:hAnsi="Times New Roman" w:eastAsia="仿宋_GB2312" w:cs="Times New Roman"/>
                <w:b w:val="0"/>
                <w:bCs/>
                <w:i w:val="0"/>
                <w:iCs w:val="0"/>
                <w:color w:val="000000"/>
                <w:kern w:val="0"/>
                <w:sz w:val="21"/>
                <w:szCs w:val="21"/>
                <w:u w:val="none"/>
                <w:lang w:val="en-US" w:eastAsia="zh-CN" w:bidi="ar"/>
              </w:rPr>
              <w:t>（  ）</w:t>
            </w:r>
            <w:r>
              <w:rPr>
                <w:rFonts w:hint="default" w:ascii="Times New Roman" w:hAnsi="Times New Roman" w:eastAsia="仿宋_GB2312" w:cs="Times New Roman"/>
                <w:b w:val="0"/>
                <w:bCs/>
                <w:sz w:val="21"/>
                <w:szCs w:val="21"/>
                <w:vertAlign w:val="baseline"/>
                <w:lang w:val="en-US" w:eastAsia="zh-CN"/>
              </w:rPr>
              <w:t>条</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更新改造老旧街区建筑面积</w:t>
            </w:r>
            <w:r>
              <w:rPr>
                <w:rFonts w:hint="default" w:ascii="Times New Roman" w:hAnsi="Times New Roman" w:eastAsia="仿宋_GB2312" w:cs="Times New Roman"/>
                <w:b w:val="0"/>
                <w:bCs/>
                <w:i w:val="0"/>
                <w:iCs w:val="0"/>
                <w:color w:val="000000"/>
                <w:kern w:val="0"/>
                <w:sz w:val="21"/>
                <w:szCs w:val="21"/>
                <w:u w:val="none"/>
                <w:lang w:val="en-US" w:eastAsia="zh-CN" w:bidi="ar"/>
              </w:rPr>
              <w:t>（  ）</w:t>
            </w:r>
            <w:r>
              <w:rPr>
                <w:rFonts w:hint="default" w:ascii="Times New Roman" w:hAnsi="Times New Roman" w:eastAsia="仿宋_GB2312" w:cs="Times New Roman"/>
                <w:b w:val="0"/>
                <w:bCs/>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加强城市基础设施建设改造</w:t>
            </w: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推进城市燃气</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安全专项整治</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color w:val="000000"/>
                <w:kern w:val="2"/>
                <w:sz w:val="21"/>
                <w:szCs w:val="21"/>
                <w:vertAlign w:val="baseline"/>
                <w:lang w:val="en-US" w:eastAsia="zh-CN" w:bidi="ar-SA"/>
              </w:rPr>
              <w:t>燃气管道更新改造</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both"/>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更新改造老燃气管道（  ）公里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33"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846"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提升城市交通</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品质</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color w:val="000000"/>
                <w:kern w:val="2"/>
                <w:sz w:val="21"/>
                <w:szCs w:val="21"/>
                <w:vertAlign w:val="baseline"/>
                <w:lang w:val="en-US" w:eastAsia="zh-CN" w:bidi="ar-SA"/>
              </w:rPr>
              <w:t>新改扩建城市道路</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both"/>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新改扩建城市道路（  ）公里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846"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color w:val="000000"/>
                <w:kern w:val="2"/>
                <w:sz w:val="21"/>
                <w:szCs w:val="21"/>
                <w:vertAlign w:val="baseline"/>
                <w:lang w:val="en-US" w:eastAsia="zh-CN" w:bidi="ar-SA"/>
              </w:rPr>
              <w:t>城市“断头路”贯通项目</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both"/>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贯通长度（  ）米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完善城市慢行</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系统</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color w:val="000000"/>
                <w:kern w:val="2"/>
                <w:sz w:val="21"/>
                <w:szCs w:val="21"/>
                <w:vertAlign w:val="baseline"/>
                <w:lang w:val="en-US" w:eastAsia="zh-CN" w:bidi="ar-SA"/>
              </w:rPr>
              <w:t>福道</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新建福道（  ）公里</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改造提升福道（  ）公里</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福道省级精品工程（  ）条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完善城市公共停车和充电设施</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color w:val="000000"/>
                <w:kern w:val="2"/>
                <w:sz w:val="21"/>
                <w:szCs w:val="21"/>
                <w:vertAlign w:val="baseline"/>
                <w:lang w:val="en-US" w:eastAsia="zh-CN" w:bidi="ar-SA"/>
              </w:rPr>
              <w:t>新增公共停车泊位</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both"/>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新增公共停车泊位（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33"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修复城市生态系统</w:t>
            </w: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拓展共享绿色</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空间</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color w:val="000000"/>
                <w:kern w:val="2"/>
                <w:sz w:val="21"/>
                <w:szCs w:val="21"/>
                <w:vertAlign w:val="baseline"/>
                <w:lang w:val="en-US" w:eastAsia="zh-CN" w:bidi="ar-SA"/>
              </w:rPr>
              <w:t>口袋公园</w:t>
            </w: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口袋公园（  ）个</w:t>
            </w:r>
          </w:p>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建设面积（ ）公顷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典型样板工程建设任务</w:t>
            </w: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城市片区更新</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3"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1846"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城市社区更新</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p>
        </w:tc>
        <w:tc>
          <w:tcPr>
            <w:tcW w:w="147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05"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r>
    </w:tbl>
    <w:p>
      <w:pPr>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cs="Times New Roman"/>
          <w:lang w:val="en-US" w:eastAsia="zh-CN"/>
        </w:rPr>
        <w:tab/>
      </w:r>
      <w:r>
        <w:rPr>
          <w:rFonts w:hint="default" w:ascii="Times New Roman" w:hAnsi="Times New Roman" w:cs="Times New Roman"/>
          <w:lang w:val="en-US" w:eastAsia="zh-CN"/>
        </w:rPr>
        <w:t xml:space="preserve"> </w:t>
      </w:r>
      <w:r>
        <w:rPr>
          <w:rFonts w:hint="default" w:ascii="Times New Roman" w:hAnsi="Times New Roman" w:eastAsia="仿宋_GB2312" w:cs="Times New Roman"/>
          <w:b w:val="0"/>
          <w:bCs/>
          <w:kern w:val="2"/>
          <w:sz w:val="32"/>
          <w:szCs w:val="32"/>
          <w:lang w:val="en-US" w:eastAsia="zh-CN" w:bidi="ar-SA"/>
        </w:rPr>
        <w:t>在信息项目基本信息的基础上，</w:t>
      </w:r>
      <w:r>
        <w:rPr>
          <w:rFonts w:hint="default" w:ascii="Times New Roman" w:hAnsi="Times New Roman" w:cs="Times New Roman"/>
          <w:b w:val="0"/>
          <w:bCs/>
          <w:kern w:val="2"/>
          <w:sz w:val="32"/>
          <w:szCs w:val="32"/>
          <w:lang w:val="en-US" w:eastAsia="zh-CN" w:bidi="ar-SA"/>
        </w:rPr>
        <w:t>依据</w:t>
      </w:r>
      <w:r>
        <w:rPr>
          <w:rFonts w:hint="default" w:ascii="Times New Roman" w:hAnsi="Times New Roman" w:eastAsia="仿宋_GB2312" w:cs="Times New Roman"/>
          <w:b w:val="0"/>
          <w:bCs/>
          <w:kern w:val="2"/>
          <w:sz w:val="32"/>
          <w:szCs w:val="32"/>
          <w:lang w:val="en-US" w:eastAsia="zh-CN" w:bidi="ar-SA"/>
        </w:rPr>
        <w:t>老旧小区改造</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老旧厂房厂区更新改造</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老旧街区更新改造</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燃气管道更新改造</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新改扩建城市道路</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城市“断头路”贯通项目</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福道</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新增公共停车泊位</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口袋公园</w:t>
      </w:r>
      <w:r>
        <w:rPr>
          <w:rFonts w:hint="default" w:ascii="Times New Roman" w:hAnsi="Times New Roman" w:cs="Times New Roman"/>
          <w:b w:val="0"/>
          <w:bCs/>
          <w:kern w:val="2"/>
          <w:sz w:val="32"/>
          <w:szCs w:val="32"/>
          <w:lang w:val="en-US" w:eastAsia="zh-CN" w:bidi="ar-SA"/>
        </w:rPr>
        <w:t>等不同类别的实际需求，扩展新增相应的信息项用于填报</w:t>
      </w:r>
      <w:r>
        <w:rPr>
          <w:rFonts w:hint="default" w:ascii="Times New Roman" w:hAnsi="Times New Roman" w:eastAsia="仿宋_GB2312" w:cs="Times New Roman"/>
          <w:b w:val="0"/>
          <w:bCs/>
          <w:kern w:val="2"/>
          <w:sz w:val="32"/>
          <w:szCs w:val="32"/>
          <w:lang w:val="en-US" w:eastAsia="zh-CN" w:bidi="ar-SA"/>
        </w:rPr>
        <w:t>。</w:t>
      </w:r>
    </w:p>
    <w:bookmarkEnd w:id="21"/>
    <w:p>
      <w:pPr>
        <w:pStyle w:val="8"/>
        <w:pageBreakBefore w:val="0"/>
        <w:widowControl w:val="0"/>
        <w:numPr>
          <w:ilvl w:val="3"/>
          <w:numId w:val="0"/>
        </w:numPr>
        <w:kinsoku/>
        <w:wordWrap/>
        <w:overflowPunct/>
        <w:topLinePunct w:val="0"/>
        <w:autoSpaceDE/>
        <w:autoSpaceDN/>
        <w:bidi w:val="0"/>
        <w:adjustRightInd/>
        <w:snapToGrid/>
        <w:spacing w:before="0" w:after="0" w:line="59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22" w:name="_Toc10655"/>
      <w:bookmarkStart w:id="23" w:name="_Toc25303"/>
      <w:r>
        <w:rPr>
          <w:rFonts w:hint="default" w:ascii="Times New Roman" w:hAnsi="Times New Roman" w:eastAsia="仿宋_GB2312" w:cs="Times New Roman"/>
          <w:sz w:val="32"/>
          <w:szCs w:val="32"/>
          <w:lang w:val="en-US" w:eastAsia="zh-CN"/>
        </w:rPr>
        <w:t>2</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增加城管类项目类型</w:t>
      </w:r>
      <w:bookmarkEnd w:id="22"/>
      <w:bookmarkEnd w:id="23"/>
    </w:p>
    <w:p>
      <w:pPr>
        <w:keepNext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城管类项目类型包含提升城市供水保障水平、推进城市排水防涝、推进城市生活污水处理提质增效三类，申报采用“基础信息+分类目标”双层体系：先统一填报基础信息，系统再根据项目类型自动匹配对应年度目标填报模块。具体如下：</w:t>
      </w:r>
    </w:p>
    <w:tbl>
      <w:tblPr>
        <w:tblStyle w:val="15"/>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2334"/>
        <w:gridCol w:w="2000"/>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一级类别</w:t>
            </w:r>
          </w:p>
        </w:tc>
        <w:tc>
          <w:tcPr>
            <w:tcW w:w="2334"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二级类别</w:t>
            </w:r>
          </w:p>
        </w:tc>
        <w:tc>
          <w:tcPr>
            <w:tcW w:w="2000"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三级类别</w:t>
            </w:r>
          </w:p>
        </w:tc>
        <w:tc>
          <w:tcPr>
            <w:tcW w:w="3181" w:type="dxa"/>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提升城市供水保障水平</w:t>
            </w:r>
          </w:p>
        </w:tc>
        <w:tc>
          <w:tcPr>
            <w:tcW w:w="233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新改建供水管网</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新建城区供水管网(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改造城区供水管网(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33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二次供水设施的更新</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改造</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改造管道长度(</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)公里</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改造二次供水泵房(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)个</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改造水箱(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)个</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改造一户一表(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)户</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地埋式水池改造(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9"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33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新建改造市县水厂</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新增能力(</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)万吨/日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推进城市排水防涝</w:t>
            </w:r>
          </w:p>
        </w:tc>
        <w:tc>
          <w:tcPr>
            <w:tcW w:w="233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新改建雨水管网（渠）</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新建雨水管网（渠）(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改造雨水管网（渠）(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33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易涝点隐患整治</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334"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新建改造排涝泵站建设</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新增能力(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)M3/S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9" w:type="dxa"/>
            <w:vMerge w:val="restart"/>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推进城市生活污水处理提质增效</w:t>
            </w:r>
          </w:p>
        </w:tc>
        <w:tc>
          <w:tcPr>
            <w:tcW w:w="233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新增污水处理能力</w:t>
            </w: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新建污水厂</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污水处理规模(</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)万吨/日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扩建污水厂</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污水处理规模(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)万吨/日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污水厂提标改造</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规模(</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)万吨/日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新建改造城区污水管网</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新建城区污水管网(</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)公里</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改造城区污水管网(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污水再生利用</w:t>
            </w: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新增再生水能力</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规模(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)万吨/日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新建配套管网</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长度(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新建改造市政污水泵站</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规模(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)立方米/秒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污水管网排查建档</w:t>
            </w: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市政污水管网排查建档</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排查长度(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建档长度(</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p>
        </w:tc>
        <w:tc>
          <w:tcPr>
            <w:tcW w:w="200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i w:val="0"/>
                <w:iCs w:val="0"/>
                <w:color w:val="000000"/>
                <w:kern w:val="0"/>
                <w:sz w:val="21"/>
                <w:szCs w:val="21"/>
                <w:u w:val="none"/>
                <w:lang w:val="en-US" w:eastAsia="zh-CN" w:bidi="ar"/>
              </w:rPr>
              <w:t>小区污水管网排查建档</w:t>
            </w: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排查长度(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r>
              <w:rPr>
                <w:rFonts w:hint="default" w:ascii="Times New Roman" w:hAnsi="Times New Roman" w:eastAsia="仿宋_GB2312" w:cs="Times New Roman"/>
                <w:b w:val="0"/>
                <w:bCs w:val="0"/>
                <w:i w:val="0"/>
                <w:iCs w:val="0"/>
                <w:color w:val="000000"/>
                <w:kern w:val="0"/>
                <w:sz w:val="21"/>
                <w:szCs w:val="21"/>
                <w:u w:val="none"/>
                <w:lang w:val="en-US" w:eastAsia="zh-CN" w:bidi="ar"/>
              </w:rPr>
              <w:br w:type="textWrapping"/>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建档长度(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33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i w:val="0"/>
                <w:iCs w:val="0"/>
                <w:color w:val="000000"/>
                <w:kern w:val="0"/>
                <w:sz w:val="21"/>
                <w:szCs w:val="21"/>
                <w:u w:val="none"/>
                <w:lang w:val="en-US" w:eastAsia="zh-CN" w:bidi="ar"/>
              </w:rPr>
            </w:pPr>
            <w:r>
              <w:rPr>
                <w:rFonts w:hint="default" w:ascii="Times New Roman" w:hAnsi="Times New Roman" w:eastAsia="仿宋_GB2312" w:cs="Times New Roman"/>
                <w:b w:val="0"/>
                <w:bCs/>
                <w:i w:val="0"/>
                <w:iCs w:val="0"/>
                <w:color w:val="000000"/>
                <w:kern w:val="0"/>
                <w:sz w:val="21"/>
                <w:szCs w:val="21"/>
                <w:u w:val="none"/>
                <w:lang w:val="en-US" w:eastAsia="zh-CN" w:bidi="ar"/>
              </w:rPr>
              <w:t>污泥处置</w:t>
            </w:r>
          </w:p>
        </w:tc>
        <w:tc>
          <w:tcPr>
            <w:tcW w:w="2000"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3181"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规模(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)万吨/日</w:t>
            </w:r>
          </w:p>
        </w:tc>
      </w:tr>
    </w:tbl>
    <w:p>
      <w:pPr>
        <w:pStyle w:val="8"/>
        <w:pageBreakBefore w:val="0"/>
        <w:widowControl w:val="0"/>
        <w:numPr>
          <w:ilvl w:val="3"/>
          <w:numId w:val="0"/>
        </w:numPr>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在信息项目基本信息的基础上，</w:t>
      </w:r>
      <w:r>
        <w:rPr>
          <w:rFonts w:hint="default" w:ascii="Times New Roman" w:hAnsi="Times New Roman" w:cs="Times New Roman"/>
          <w:b w:val="0"/>
          <w:bCs/>
          <w:kern w:val="2"/>
          <w:sz w:val="32"/>
          <w:szCs w:val="32"/>
          <w:lang w:val="en-US" w:eastAsia="zh-CN" w:bidi="ar-SA"/>
        </w:rPr>
        <w:t>依据</w:t>
      </w:r>
      <w:r>
        <w:rPr>
          <w:rFonts w:hint="default" w:ascii="Times New Roman" w:hAnsi="Times New Roman" w:eastAsia="仿宋_GB2312" w:cs="Times New Roman"/>
          <w:b w:val="0"/>
          <w:bCs/>
          <w:kern w:val="2"/>
          <w:sz w:val="32"/>
          <w:szCs w:val="32"/>
          <w:lang w:val="en-US" w:eastAsia="zh-CN" w:bidi="ar-SA"/>
        </w:rPr>
        <w:t>新改建供水管网</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二次供水设施的更新改造</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新建改造市县水厂</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新改建雨水管网（渠）项目</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新建改造排涝泵站建设、新增污水处理能力、新建改造城区污水管网、新增再生水能力、新建配套管网、市政污水管网排查建档、小区污水管网排查建档、污泥处置等不同类别的实际需求，扩展新增相应的信息项用于填报。</w:t>
      </w:r>
    </w:p>
    <w:p>
      <w:pPr>
        <w:pStyle w:val="8"/>
        <w:pageBreakBefore w:val="0"/>
        <w:widowControl w:val="0"/>
        <w:numPr>
          <w:ilvl w:val="3"/>
          <w:numId w:val="0"/>
        </w:numPr>
        <w:kinsoku/>
        <w:wordWrap/>
        <w:overflowPunct/>
        <w:topLinePunct w:val="0"/>
        <w:autoSpaceDE/>
        <w:autoSpaceDN/>
        <w:bidi w:val="0"/>
        <w:adjustRightInd/>
        <w:snapToGrid/>
        <w:spacing w:before="0" w:after="0" w:line="58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24" w:name="_Toc25582"/>
      <w:bookmarkStart w:id="25" w:name="_Toc15897"/>
      <w:r>
        <w:rPr>
          <w:rFonts w:hint="default" w:ascii="Times New Roman" w:hAnsi="Times New Roman" w:eastAsia="仿宋_GB2312" w:cs="Times New Roman"/>
          <w:sz w:val="32"/>
          <w:szCs w:val="32"/>
          <w:lang w:val="en-US" w:eastAsia="zh-CN"/>
        </w:rPr>
        <w:t>3</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增加科技类项目类型</w:t>
      </w:r>
      <w:bookmarkEnd w:id="24"/>
      <w:bookmarkEnd w:id="25"/>
    </w:p>
    <w:p>
      <w:pPr>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仿宋_GB2312" w:cs="Times New Roman"/>
          <w:b w:val="0"/>
          <w:bCs/>
          <w:kern w:val="2"/>
          <w:sz w:val="32"/>
          <w:szCs w:val="32"/>
          <w:lang w:val="en-US" w:eastAsia="zh-CN" w:bidi="ar-SA"/>
        </w:rPr>
        <w:t>科技类项目包括推进既有建筑节能降碳改造、打造一批无障碍设施样板区两类，申报采用“基础信息+分类目标”双层体系：先统一填报基础信息，系统再根据项目类型自动匹配对应年度目标填报模块。具体如下：</w:t>
      </w:r>
    </w:p>
    <w:tbl>
      <w:tblPr>
        <w:tblStyle w:val="15"/>
        <w:tblW w:w="9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3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shd w:val="clear" w:color="auto" w:fill="auto"/>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sz w:val="21"/>
                <w:szCs w:val="21"/>
                <w:vertAlign w:val="baseline"/>
                <w:lang w:val="en-US" w:eastAsia="zh-CN"/>
              </w:rPr>
              <w:t>一级类别</w:t>
            </w:r>
          </w:p>
        </w:tc>
        <w:tc>
          <w:tcPr>
            <w:tcW w:w="2841" w:type="dxa"/>
            <w:shd w:val="clear" w:color="auto" w:fill="auto"/>
            <w:vAlign w:val="center"/>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color w:val="000000"/>
                <w:kern w:val="2"/>
                <w:sz w:val="21"/>
                <w:szCs w:val="21"/>
                <w:vertAlign w:val="baseline"/>
                <w:lang w:val="en-US" w:eastAsia="zh-CN" w:bidi="ar-SA"/>
              </w:rPr>
            </w:pPr>
            <w:r>
              <w:rPr>
                <w:rFonts w:hint="default" w:ascii="Times New Roman" w:hAnsi="Times New Roman" w:eastAsia="仿宋_GB2312" w:cs="Times New Roman"/>
                <w:b w:val="0"/>
                <w:bCs/>
                <w:sz w:val="21"/>
                <w:szCs w:val="21"/>
                <w:vertAlign w:val="baseline"/>
                <w:lang w:val="en-US" w:eastAsia="zh-CN"/>
              </w:rPr>
              <w:t>二级类别</w:t>
            </w:r>
          </w:p>
        </w:tc>
        <w:tc>
          <w:tcPr>
            <w:tcW w:w="3803"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lang w:val="en-US" w:eastAsia="zh-CN" w:bidi="ar-SA"/>
              </w:rPr>
            </w:pPr>
            <w:r>
              <w:rPr>
                <w:rFonts w:hint="default" w:ascii="Times New Roman" w:hAnsi="Times New Roman" w:eastAsia="仿宋_GB2312" w:cs="Times New Roman"/>
                <w:b w:val="0"/>
                <w:bCs/>
                <w:color w:val="000000"/>
                <w:kern w:val="2"/>
                <w:sz w:val="21"/>
                <w:szCs w:val="21"/>
                <w:lang w:val="en-US" w:eastAsia="zh-CN" w:bidi="ar-SA"/>
              </w:rPr>
              <w:t>推进既有建筑节能降碳改造</w:t>
            </w:r>
          </w:p>
        </w:tc>
        <w:tc>
          <w:tcPr>
            <w:tcW w:w="2841"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color w:val="000000"/>
                <w:kern w:val="2"/>
                <w:sz w:val="21"/>
                <w:szCs w:val="21"/>
                <w:lang w:val="en-US" w:eastAsia="zh-CN" w:bidi="ar-SA"/>
              </w:rPr>
            </w:pPr>
          </w:p>
        </w:tc>
        <w:tc>
          <w:tcPr>
            <w:tcW w:w="3803"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lang w:val="en-US" w:eastAsia="zh-CN" w:bidi="ar-SA"/>
              </w:rPr>
            </w:pPr>
            <w:r>
              <w:rPr>
                <w:rFonts w:hint="default" w:ascii="Times New Roman" w:hAnsi="Times New Roman" w:eastAsia="仿宋_GB2312" w:cs="Times New Roman"/>
                <w:b w:val="0"/>
                <w:bCs/>
                <w:color w:val="000000"/>
                <w:kern w:val="2"/>
                <w:sz w:val="21"/>
                <w:szCs w:val="21"/>
                <w:lang w:val="en-US" w:eastAsia="zh-CN" w:bidi="ar-SA"/>
              </w:rPr>
              <w:t>公共建筑节能改造面积（  ）万平方米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lang w:val="en-US" w:eastAsia="zh-CN" w:bidi="ar-SA"/>
              </w:rPr>
            </w:pPr>
            <w:r>
              <w:rPr>
                <w:rFonts w:hint="default" w:ascii="Times New Roman" w:hAnsi="Times New Roman" w:eastAsia="仿宋_GB2312" w:cs="Times New Roman"/>
                <w:b w:val="0"/>
                <w:bCs/>
                <w:color w:val="000000"/>
                <w:kern w:val="2"/>
                <w:sz w:val="21"/>
                <w:szCs w:val="21"/>
                <w:lang w:val="en-US" w:eastAsia="zh-CN" w:bidi="ar-SA"/>
              </w:rPr>
              <w:t>推进无障碍设施改造提升</w:t>
            </w:r>
          </w:p>
        </w:tc>
        <w:tc>
          <w:tcPr>
            <w:tcW w:w="2841" w:type="dxa"/>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color w:val="000000"/>
                <w:kern w:val="2"/>
                <w:sz w:val="21"/>
                <w:szCs w:val="21"/>
                <w:lang w:val="en-US" w:eastAsia="zh-CN" w:bidi="ar-SA"/>
              </w:rPr>
            </w:pPr>
            <w:r>
              <w:rPr>
                <w:rFonts w:hint="default" w:ascii="Times New Roman" w:hAnsi="Times New Roman" w:eastAsia="仿宋_GB2312" w:cs="Times New Roman"/>
                <w:b w:val="0"/>
                <w:bCs/>
                <w:color w:val="000000"/>
                <w:kern w:val="2"/>
                <w:sz w:val="21"/>
                <w:szCs w:val="21"/>
                <w:lang w:val="en-US" w:eastAsia="zh-CN" w:bidi="ar-SA"/>
              </w:rPr>
              <w:t>打造一批无障碍设施样板区</w:t>
            </w:r>
          </w:p>
        </w:tc>
        <w:tc>
          <w:tcPr>
            <w:tcW w:w="3803"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color w:val="000000"/>
                <w:kern w:val="2"/>
                <w:sz w:val="21"/>
                <w:szCs w:val="21"/>
                <w:lang w:val="en-US" w:eastAsia="zh-CN" w:bidi="ar-SA"/>
              </w:rPr>
            </w:pPr>
            <w:r>
              <w:rPr>
                <w:rFonts w:hint="default" w:ascii="Times New Roman" w:hAnsi="Times New Roman" w:eastAsia="仿宋_GB2312" w:cs="Times New Roman"/>
                <w:b w:val="0"/>
                <w:bCs/>
                <w:color w:val="000000"/>
                <w:kern w:val="2"/>
                <w:sz w:val="21"/>
                <w:szCs w:val="21"/>
                <w:lang w:val="en-US" w:eastAsia="zh-CN" w:bidi="ar-SA"/>
              </w:rPr>
              <w:t>改造提升居住小区（）个</w:t>
            </w:r>
            <w:r>
              <w:rPr>
                <w:rFonts w:hint="default" w:ascii="Times New Roman" w:hAnsi="Times New Roman" w:eastAsia="仿宋_GB2312" w:cs="Times New Roman"/>
                <w:b w:val="0"/>
                <w:bCs/>
                <w:color w:val="000000"/>
                <w:kern w:val="2"/>
                <w:sz w:val="21"/>
                <w:szCs w:val="21"/>
                <w:lang w:val="en-US" w:eastAsia="zh-CN" w:bidi="ar-SA"/>
              </w:rPr>
              <w:br w:type="textWrapping"/>
            </w:r>
            <w:r>
              <w:rPr>
                <w:rFonts w:hint="default" w:ascii="Times New Roman" w:hAnsi="Times New Roman" w:eastAsia="仿宋_GB2312" w:cs="Times New Roman"/>
                <w:b w:val="0"/>
                <w:bCs/>
                <w:color w:val="000000"/>
                <w:kern w:val="2"/>
                <w:sz w:val="21"/>
                <w:szCs w:val="21"/>
                <w:lang w:val="en-US" w:eastAsia="zh-CN" w:bidi="ar-SA"/>
              </w:rPr>
              <w:t>改造提升公共管理服务设施（）个</w:t>
            </w:r>
            <w:r>
              <w:rPr>
                <w:rFonts w:hint="default" w:ascii="Times New Roman" w:hAnsi="Times New Roman" w:eastAsia="仿宋_GB2312" w:cs="Times New Roman"/>
                <w:b w:val="0"/>
                <w:bCs/>
                <w:color w:val="000000"/>
                <w:kern w:val="2"/>
                <w:sz w:val="21"/>
                <w:szCs w:val="21"/>
                <w:lang w:val="en-US" w:eastAsia="zh-CN" w:bidi="ar-SA"/>
              </w:rPr>
              <w:br w:type="textWrapping"/>
            </w:r>
            <w:r>
              <w:rPr>
                <w:rFonts w:hint="default" w:ascii="Times New Roman" w:hAnsi="Times New Roman" w:eastAsia="仿宋_GB2312" w:cs="Times New Roman"/>
                <w:b w:val="0"/>
                <w:bCs/>
                <w:color w:val="000000"/>
                <w:kern w:val="2"/>
                <w:sz w:val="21"/>
                <w:szCs w:val="21"/>
                <w:lang w:val="en-US" w:eastAsia="zh-CN" w:bidi="ar-SA"/>
              </w:rPr>
              <w:t>改造提升社区公园广场（）个</w:t>
            </w:r>
            <w:r>
              <w:rPr>
                <w:rFonts w:hint="default" w:ascii="Times New Roman" w:hAnsi="Times New Roman" w:eastAsia="仿宋_GB2312" w:cs="Times New Roman"/>
                <w:b w:val="0"/>
                <w:bCs/>
                <w:color w:val="000000"/>
                <w:kern w:val="2"/>
                <w:sz w:val="21"/>
                <w:szCs w:val="21"/>
                <w:lang w:val="en-US" w:eastAsia="zh-CN" w:bidi="ar-SA"/>
              </w:rPr>
              <w:br w:type="textWrapping"/>
            </w:r>
            <w:r>
              <w:rPr>
                <w:rFonts w:hint="default" w:ascii="Times New Roman" w:hAnsi="Times New Roman" w:eastAsia="仿宋_GB2312" w:cs="Times New Roman"/>
                <w:b w:val="0"/>
                <w:bCs/>
                <w:color w:val="000000"/>
                <w:kern w:val="2"/>
                <w:sz w:val="21"/>
                <w:szCs w:val="21"/>
                <w:lang w:val="en-US" w:eastAsia="zh-CN" w:bidi="ar-SA"/>
              </w:rPr>
              <w:t>改造提升交通场站（）个</w:t>
            </w:r>
            <w:r>
              <w:rPr>
                <w:rFonts w:hint="default" w:ascii="Times New Roman" w:hAnsi="Times New Roman" w:eastAsia="仿宋_GB2312" w:cs="Times New Roman"/>
                <w:b w:val="0"/>
                <w:bCs/>
                <w:color w:val="000000"/>
                <w:kern w:val="2"/>
                <w:sz w:val="21"/>
                <w:szCs w:val="21"/>
                <w:lang w:val="en-US" w:eastAsia="zh-CN" w:bidi="ar-SA"/>
              </w:rPr>
              <w:br w:type="textWrapping"/>
            </w:r>
            <w:r>
              <w:rPr>
                <w:rFonts w:hint="default" w:ascii="Times New Roman" w:hAnsi="Times New Roman" w:eastAsia="仿宋_GB2312" w:cs="Times New Roman"/>
                <w:b w:val="0"/>
                <w:bCs/>
                <w:color w:val="000000"/>
                <w:kern w:val="2"/>
                <w:sz w:val="21"/>
                <w:szCs w:val="21"/>
                <w:lang w:val="en-US" w:eastAsia="zh-CN" w:bidi="ar-SA"/>
              </w:rPr>
              <w:t>改造提升主要道路（）条</w:t>
            </w:r>
          </w:p>
        </w:tc>
      </w:tr>
    </w:tbl>
    <w:p>
      <w:pPr>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在信息项目基本信息的基础上，</w:t>
      </w:r>
      <w:r>
        <w:rPr>
          <w:rFonts w:hint="default" w:ascii="Times New Roman" w:hAnsi="Times New Roman" w:cs="Times New Roman"/>
          <w:b w:val="0"/>
          <w:bCs/>
          <w:kern w:val="2"/>
          <w:sz w:val="32"/>
          <w:szCs w:val="32"/>
          <w:lang w:val="en-US" w:eastAsia="zh-CN" w:bidi="ar-SA"/>
        </w:rPr>
        <w:t>依据</w:t>
      </w:r>
      <w:r>
        <w:rPr>
          <w:rFonts w:hint="default" w:ascii="Times New Roman" w:hAnsi="Times New Roman" w:eastAsia="仿宋_GB2312" w:cs="Times New Roman"/>
          <w:b w:val="0"/>
          <w:bCs/>
          <w:kern w:val="2"/>
          <w:sz w:val="32"/>
          <w:szCs w:val="32"/>
          <w:lang w:val="en-US" w:eastAsia="zh-CN" w:bidi="ar-SA"/>
        </w:rPr>
        <w:t>推进既有建筑节能降碳改造类型</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打造一批无障碍设施样板区类型等不同类别的实际需求，扩展新增相应的信息项用于填报。</w:t>
      </w:r>
    </w:p>
    <w:p>
      <w:pPr>
        <w:pStyle w:val="8"/>
        <w:pageBreakBefore w:val="0"/>
        <w:widowControl w:val="0"/>
        <w:numPr>
          <w:ilvl w:val="3"/>
          <w:numId w:val="0"/>
        </w:numPr>
        <w:kinsoku/>
        <w:wordWrap/>
        <w:overflowPunct/>
        <w:topLinePunct w:val="0"/>
        <w:autoSpaceDE/>
        <w:autoSpaceDN/>
        <w:bidi w:val="0"/>
        <w:adjustRightInd/>
        <w:spacing w:before="0" w:after="0" w:line="52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26" w:name="_Toc838"/>
      <w:r>
        <w:rPr>
          <w:rFonts w:hint="default" w:ascii="Times New Roman" w:hAnsi="Times New Roman" w:eastAsia="仿宋_GB2312" w:cs="Times New Roman"/>
          <w:sz w:val="32"/>
          <w:szCs w:val="32"/>
          <w:lang w:val="en-US" w:eastAsia="zh-CN"/>
        </w:rPr>
        <w:t>4</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增加村镇类项目类型</w:t>
      </w:r>
      <w:bookmarkEnd w:id="26"/>
    </w:p>
    <w:p>
      <w:pPr>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村镇类项目类型包含闽台乡建乡创合作样板集镇、闽台乡建乡创合作样板村、闽台乡建乡创合作样板县、乡镇生活污水治理提升县、农村生活垃圾治理试点县。申报采用“基础信息+分类目标”双层体系：先统一填报基础信息，系统再根据项目类型自动匹配对应年度目标填报模块。具体如下:</w:t>
      </w:r>
    </w:p>
    <w:tbl>
      <w:tblPr>
        <w:tblStyle w:val="1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810"/>
        <w:gridCol w:w="2129"/>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一级类别</w:t>
            </w:r>
          </w:p>
        </w:tc>
        <w:tc>
          <w:tcPr>
            <w:tcW w:w="2810" w:type="dxa"/>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二级类别</w:t>
            </w:r>
          </w:p>
        </w:tc>
        <w:tc>
          <w:tcPr>
            <w:tcW w:w="2129" w:type="dxa"/>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三级类别</w:t>
            </w:r>
          </w:p>
        </w:tc>
        <w:tc>
          <w:tcPr>
            <w:tcW w:w="2129" w:type="dxa"/>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restart"/>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村镇类</w:t>
            </w:r>
          </w:p>
        </w:tc>
        <w:tc>
          <w:tcPr>
            <w:tcW w:w="2810" w:type="dxa"/>
            <w:vMerge w:val="restart"/>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vertAlign w:val="baseline"/>
                <w:lang w:val="en-US" w:eastAsia="zh-CN"/>
              </w:rPr>
              <w:t>闽台乡建乡创合作样板集镇</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提升人居环境质量</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开展三类农房改造</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完善惠民公共空间</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完善乡村景观设施</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完善收益保障机制</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探索设施运管机制</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sz w:val="21"/>
                <w:szCs w:val="21"/>
                <w:vertAlign w:val="baseline"/>
                <w:lang w:val="en-US" w:eastAsia="zh-CN"/>
              </w:rPr>
            </w:pPr>
            <w:r>
              <w:rPr>
                <w:rFonts w:hint="default" w:ascii="Times New Roman" w:hAnsi="Times New Roman" w:eastAsia="仿宋_GB2312" w:cs="Times New Roman"/>
                <w:b w:val="0"/>
                <w:bCs w:val="0"/>
                <w:i w:val="0"/>
                <w:iCs w:val="0"/>
                <w:color w:val="auto"/>
                <w:kern w:val="0"/>
                <w:sz w:val="21"/>
                <w:szCs w:val="21"/>
                <w:u w:val="none"/>
                <w:lang w:val="en-US" w:eastAsia="zh-CN" w:bidi="ar"/>
              </w:rPr>
              <w:t>探索闽台融合措施</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restart"/>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r>
              <w:rPr>
                <w:rFonts w:hint="default" w:ascii="Times New Roman" w:hAnsi="Times New Roman" w:eastAsia="仿宋_GB2312" w:cs="Times New Roman"/>
                <w:b w:val="0"/>
                <w:bCs/>
                <w:sz w:val="21"/>
                <w:szCs w:val="21"/>
                <w:lang w:val="en-US" w:eastAsia="zh-CN"/>
              </w:rPr>
              <w:t>闽台乡建乡创合作样板村</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提升人居环境质量</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开展三类农房改造</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完善惠民公共空间</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完善乡村景观设施</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完善收益保障机制</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探索设施运管机制</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bottom w:val="single" w:color="auto" w:sz="4" w:space="0"/>
            </w:tcBorders>
            <w:vAlign w:val="top"/>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color w:val="auto"/>
                <w:kern w:val="2"/>
                <w:sz w:val="21"/>
                <w:szCs w:val="21"/>
                <w:vertAlign w:val="baseline"/>
                <w:lang w:val="en-US" w:eastAsia="zh-CN" w:bidi="ar-SA"/>
              </w:rPr>
            </w:pPr>
            <w:r>
              <w:rPr>
                <w:rFonts w:hint="default" w:ascii="Times New Roman" w:hAnsi="Times New Roman" w:eastAsia="仿宋_GB2312" w:cs="Times New Roman"/>
                <w:b w:val="0"/>
                <w:bCs w:val="0"/>
                <w:i w:val="0"/>
                <w:iCs w:val="0"/>
                <w:color w:val="auto"/>
                <w:kern w:val="0"/>
                <w:sz w:val="21"/>
                <w:szCs w:val="21"/>
                <w:u w:val="none"/>
                <w:lang w:val="en-US" w:eastAsia="zh-CN" w:bidi="ar"/>
              </w:rPr>
              <w:t>探索闽台融合措施</w:t>
            </w:r>
          </w:p>
        </w:tc>
        <w:tc>
          <w:tcPr>
            <w:tcW w:w="212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restart"/>
            <w:tcBorders>
              <w:top w:val="single" w:color="auto" w:sz="4" w:space="0"/>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闽台乡建乡创合作样板县</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提升人居环境质量</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开展三类农房改造</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完善惠民公共空间</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完善乡村景观设施</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完善收益保障机制</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探索设施运管机制</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探索闽台融合措施</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restart"/>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乡镇生活污水治理提升县</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新建乡镇生活污水</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管网</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新建乡镇生活污水管网(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修复改造乡镇生活污水管网</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修复改造乡镇生活污水管网</w:t>
            </w:r>
            <w:r>
              <w:rPr>
                <w:rFonts w:hint="default" w:ascii="Times New Roman" w:hAnsi="Times New Roman" w:eastAsia="仿宋_GB2312" w:cs="Times New Roman"/>
                <w:b w:val="0"/>
                <w:bCs w:val="0"/>
                <w:i w:val="0"/>
                <w:iCs w:val="0"/>
                <w:color w:val="000000"/>
                <w:kern w:val="0"/>
                <w:sz w:val="21"/>
                <w:szCs w:val="21"/>
                <w:u w:val="none"/>
                <w:lang w:val="en-US" w:eastAsia="zh-CN" w:bidi="ar"/>
              </w:rPr>
              <w:t xml:space="preserve">( </w:t>
            </w:r>
            <w:r>
              <w:rPr>
                <w:rFonts w:hint="eastAsia" w:ascii="Times New Roman" w:hAnsi="Times New Roman" w:cs="Times New Roman"/>
                <w:b w:val="0"/>
                <w:bCs w:val="0"/>
                <w:i w:val="0"/>
                <w:iCs w:val="0"/>
                <w:color w:val="000000"/>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000000"/>
                <w:kern w:val="0"/>
                <w:sz w:val="21"/>
                <w:szCs w:val="21"/>
                <w:u w:val="none"/>
                <w:lang w:val="en-US" w:eastAsia="zh-CN" w:bidi="ar"/>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乡镇生活污水处理厂站改造提升</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其他设施改造提升（泵站）</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restart"/>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农村生活垃圾治理试点县</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生活垃圾中转站新建/改造</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新建（</w:t>
            </w:r>
            <w:r>
              <w:rPr>
                <w:rFonts w:hint="eastAsia" w:ascii="Times New Roman" w:hAnsi="Times New Roman" w:cs="Times New Roman"/>
                <w:b w:val="0"/>
                <w:bCs w:val="0"/>
                <w:i w:val="0"/>
                <w:iCs w:val="0"/>
                <w:color w:val="auto"/>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auto"/>
                <w:kern w:val="0"/>
                <w:sz w:val="21"/>
                <w:szCs w:val="21"/>
                <w:u w:val="none"/>
                <w:lang w:val="en-US" w:eastAsia="zh-CN" w:bidi="ar"/>
              </w:rPr>
              <w:t xml:space="preserve"> ）个</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 xml:space="preserve">改造（ </w:t>
            </w:r>
            <w:r>
              <w:rPr>
                <w:rFonts w:hint="eastAsia" w:ascii="Times New Roman" w:hAnsi="Times New Roman" w:cs="Times New Roman"/>
                <w:b w:val="0"/>
                <w:bCs w:val="0"/>
                <w:i w:val="0"/>
                <w:iCs w:val="0"/>
                <w:color w:val="auto"/>
                <w:kern w:val="0"/>
                <w:sz w:val="21"/>
                <w:szCs w:val="21"/>
                <w:u w:val="none"/>
                <w:lang w:val="en-US" w:eastAsia="zh-CN" w:bidi="ar"/>
              </w:rPr>
              <w:t xml:space="preserve"> </w:t>
            </w:r>
            <w:r>
              <w:rPr>
                <w:rFonts w:hint="default" w:ascii="Times New Roman" w:hAnsi="Times New Roman" w:eastAsia="仿宋_GB2312" w:cs="Times New Roman"/>
                <w:b w:val="0"/>
                <w:bCs w:val="0"/>
                <w:i w:val="0"/>
                <w:iCs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生活垃圾收集设施</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采购</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1" w:type="dxa"/>
            <w:vMerge w:val="continue"/>
          </w:tcPr>
          <w:p>
            <w:pPr>
              <w:pStyle w:val="10"/>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firstLine="0" w:firstLineChars="0"/>
              <w:outlineLvl w:val="9"/>
              <w:rPr>
                <w:rFonts w:hint="default" w:ascii="Times New Roman" w:hAnsi="Times New Roman" w:eastAsia="仿宋_GB2312" w:cs="Times New Roman"/>
                <w:b w:val="0"/>
                <w:bCs/>
                <w:sz w:val="21"/>
                <w:szCs w:val="21"/>
                <w:vertAlign w:val="baseline"/>
                <w:lang w:val="en-US" w:eastAsia="zh-CN"/>
              </w:rPr>
            </w:pPr>
          </w:p>
        </w:tc>
        <w:tc>
          <w:tcPr>
            <w:tcW w:w="2810" w:type="dxa"/>
            <w:vMerge w:val="continue"/>
            <w:tcBorders>
              <w:left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生活垃圾处理设备</w:t>
            </w:r>
          </w:p>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r>
              <w:rPr>
                <w:rFonts w:hint="default" w:ascii="Times New Roman" w:hAnsi="Times New Roman" w:eastAsia="仿宋_GB2312" w:cs="Times New Roman"/>
                <w:b w:val="0"/>
                <w:bCs w:val="0"/>
                <w:i w:val="0"/>
                <w:iCs w:val="0"/>
                <w:color w:val="auto"/>
                <w:kern w:val="0"/>
                <w:sz w:val="21"/>
                <w:szCs w:val="21"/>
                <w:u w:val="none"/>
                <w:lang w:val="en-US" w:eastAsia="zh-CN" w:bidi="ar"/>
              </w:rPr>
              <w:t>采购</w:t>
            </w:r>
          </w:p>
        </w:tc>
        <w:tc>
          <w:tcPr>
            <w:tcW w:w="2129" w:type="dxa"/>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default" w:ascii="Times New Roman" w:hAnsi="Times New Roman" w:eastAsia="仿宋_GB2312" w:cs="Times New Roman"/>
                <w:b w:val="0"/>
                <w:bCs w:val="0"/>
                <w:i w:val="0"/>
                <w:iCs w:val="0"/>
                <w:color w:val="auto"/>
                <w:kern w:val="0"/>
                <w:sz w:val="21"/>
                <w:szCs w:val="21"/>
                <w:u w:val="none"/>
                <w:lang w:val="en-US" w:eastAsia="zh-CN" w:bidi="ar"/>
              </w:rPr>
            </w:pPr>
          </w:p>
        </w:tc>
      </w:tr>
    </w:tbl>
    <w:p>
      <w:pPr>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kern w:val="2"/>
          <w:sz w:val="32"/>
          <w:szCs w:val="32"/>
          <w:lang w:val="en-US" w:eastAsia="zh-CN" w:bidi="ar-SA"/>
        </w:rPr>
        <w:t>在信息项目基本信息的基础上，</w:t>
      </w:r>
      <w:r>
        <w:rPr>
          <w:rFonts w:hint="default" w:ascii="Times New Roman" w:hAnsi="Times New Roman" w:cs="Times New Roman"/>
          <w:b w:val="0"/>
          <w:bCs/>
          <w:kern w:val="2"/>
          <w:sz w:val="32"/>
          <w:szCs w:val="32"/>
          <w:lang w:val="en-US" w:eastAsia="zh-CN" w:bidi="ar-SA"/>
        </w:rPr>
        <w:t>依据</w:t>
      </w:r>
      <w:r>
        <w:rPr>
          <w:rFonts w:hint="default" w:ascii="Times New Roman" w:hAnsi="Times New Roman" w:eastAsia="仿宋_GB2312" w:cs="Times New Roman"/>
          <w:b w:val="0"/>
          <w:bCs/>
          <w:kern w:val="2"/>
          <w:sz w:val="32"/>
          <w:szCs w:val="32"/>
          <w:lang w:val="en-US" w:eastAsia="zh-CN" w:bidi="ar-SA"/>
        </w:rPr>
        <w:t>不同类别的实际需求，扩展新增相应的信息项用于填报。</w:t>
      </w:r>
    </w:p>
    <w:p>
      <w:pPr>
        <w:pStyle w:val="5"/>
        <w:pageBreakBefore w:val="0"/>
        <w:widowControl w:val="0"/>
        <w:numPr>
          <w:ilvl w:val="1"/>
          <w:numId w:val="0"/>
        </w:numPr>
        <w:tabs>
          <w:tab w:val="clear" w:pos="425"/>
        </w:tabs>
        <w:kinsoku/>
        <w:wordWrap/>
        <w:overflowPunct/>
        <w:topLinePunct w:val="0"/>
        <w:autoSpaceDE/>
        <w:autoSpaceDN/>
        <w:bidi w:val="0"/>
        <w:adjustRightInd/>
        <w:snapToGrid/>
        <w:spacing w:beforeLines="0" w:afterLines="0" w:line="600" w:lineRule="exact"/>
        <w:ind w:left="0" w:leftChars="0" w:right="0" w:rightChars="0" w:firstLine="642" w:firstLineChars="200"/>
        <w:jc w:val="both"/>
        <w:textAlignment w:val="auto"/>
        <w:rPr>
          <w:rFonts w:hint="default" w:ascii="Times New Roman" w:hAnsi="Times New Roman" w:eastAsia="楷体_GB2312" w:cs="Times New Roman"/>
          <w:sz w:val="32"/>
          <w:szCs w:val="32"/>
          <w:lang w:val="en-US" w:eastAsia="zh-CN"/>
        </w:rPr>
      </w:pPr>
      <w:bookmarkStart w:id="27" w:name="_Toc21015"/>
      <w:r>
        <w:rPr>
          <w:rFonts w:hint="default" w:ascii="Times New Roman" w:hAnsi="Times New Roman" w:eastAsia="楷体_GB2312" w:cs="Times New Roman"/>
          <w:sz w:val="32"/>
          <w:szCs w:val="32"/>
          <w:lang w:val="en-US" w:eastAsia="zh-CN"/>
        </w:rPr>
        <w:t>（三）优化统计报表功能</w:t>
      </w:r>
      <w:bookmarkEnd w:id="27"/>
    </w:p>
    <w:p>
      <w:pPr>
        <w:pStyle w:val="6"/>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sz w:val="32"/>
          <w:szCs w:val="32"/>
          <w:lang w:val="en-US" w:eastAsia="zh-CN"/>
        </w:rPr>
        <w:t>新增城市类样板工程报表及城市“断头路”贯通工作情况表，优化项目情况一览表。</w:t>
      </w:r>
    </w:p>
    <w:p>
      <w:pPr>
        <w:pStyle w:val="8"/>
        <w:pageBreakBefore w:val="0"/>
        <w:widowControl w:val="0"/>
        <w:numPr>
          <w:ilvl w:val="3"/>
          <w:numId w:val="0"/>
        </w:numPr>
        <w:kinsoku/>
        <w:wordWrap/>
        <w:overflowPunct/>
        <w:topLinePunct w:val="0"/>
        <w:autoSpaceDE/>
        <w:autoSpaceDN/>
        <w:bidi w:val="0"/>
        <w:adjustRightInd/>
        <w:snapToGrid/>
        <w:spacing w:before="0" w:after="0" w:line="60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28" w:name="_Toc24844"/>
      <w:bookmarkStart w:id="29" w:name="_Toc22205"/>
      <w:r>
        <w:rPr>
          <w:rFonts w:hint="default" w:ascii="Times New Roman" w:hAnsi="Times New Roman" w:eastAsia="仿宋_GB2312" w:cs="Times New Roman"/>
          <w:sz w:val="32"/>
          <w:szCs w:val="32"/>
          <w:lang w:val="en-US" w:eastAsia="zh-CN"/>
        </w:rPr>
        <w:t>1</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新增城市类样板工程统计报表</w:t>
      </w:r>
      <w:bookmarkEnd w:id="28"/>
      <w:bookmarkEnd w:id="29"/>
    </w:p>
    <w:p>
      <w:pPr>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可根据选定的年份、月份，精准统计全省城市类样板项目的全维度数据。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支持两种查询模式：一是按月汇总累计查询；二是逐月明细查询，将两种查询模式叠加形成一张大表。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支持将统计生成的报表导出为Excel文档。</w:t>
      </w:r>
    </w:p>
    <w:p>
      <w:pPr>
        <w:pageBreakBefore w:val="0"/>
        <w:widowControl w:val="0"/>
        <w:kinsoku/>
        <w:wordWrap/>
        <w:overflowPunct/>
        <w:topLinePunct w:val="0"/>
        <w:autoSpaceDE/>
        <w:autoSpaceDN/>
        <w:bidi w:val="0"/>
        <w:adjustRightInd/>
        <w:snapToGrid/>
        <w:spacing w:line="600" w:lineRule="exact"/>
        <w:ind w:left="0" w:leftChars="0" w:right="0" w:rightChars="0" w:firstLine="42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汇总累计统计模版如下：</w:t>
      </w:r>
    </w:p>
    <w:tbl>
      <w:tblPr>
        <w:tblStyle w:val="14"/>
        <w:tblW w:w="93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5"/>
        <w:gridCol w:w="535"/>
        <w:gridCol w:w="535"/>
        <w:gridCol w:w="535"/>
        <w:gridCol w:w="535"/>
        <w:gridCol w:w="667"/>
        <w:gridCol w:w="667"/>
        <w:gridCol w:w="667"/>
        <w:gridCol w:w="1171"/>
        <w:gridCol w:w="917"/>
        <w:gridCol w:w="455"/>
        <w:gridCol w:w="1010"/>
        <w:gridCol w:w="641"/>
        <w:gridCol w:w="4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地市</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样板名称</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年度计划投资</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A类项目年度计划投资</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年度计划补助资金</w:t>
            </w:r>
          </w:p>
        </w:tc>
        <w:tc>
          <w:tcPr>
            <w:tcW w:w="665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1月至12月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累计完成投资</w:t>
            </w:r>
          </w:p>
        </w:tc>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占年度计划比例</w:t>
            </w:r>
          </w:p>
        </w:tc>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排名</w:t>
            </w:r>
          </w:p>
        </w:tc>
        <w:tc>
          <w:tcPr>
            <w:tcW w:w="46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Times New Roman" w:hAnsi="Times New Roman" w:eastAsia="仿宋_GB2312" w:cs="Times New Roman"/>
                <w:i w:val="0"/>
                <w:iCs w:val="0"/>
                <w:color w:val="000000"/>
                <w:sz w:val="24"/>
                <w:szCs w:val="24"/>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A类项目累计完成投资</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占A类计划比例</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排名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累计支付补助资金</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支付比例</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排名</w:t>
            </w:r>
          </w:p>
        </w:tc>
      </w:tr>
    </w:tbl>
    <w:p>
      <w:pPr>
        <w:pageBreakBefore w:val="0"/>
        <w:kinsoku/>
        <w:wordWrap/>
        <w:overflowPunct/>
        <w:topLinePunct w:val="0"/>
        <w:autoSpaceDE/>
        <w:autoSpaceDN/>
        <w:bidi w:val="0"/>
        <w:adjustRightInd/>
        <w:spacing w:line="520" w:lineRule="exact"/>
        <w:ind w:left="0" w:leftChars="0" w:right="0" w:rightChars="0" w:firstLine="42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月度明细查询模版：</w:t>
      </w:r>
    </w:p>
    <w:tbl>
      <w:tblPr>
        <w:tblStyle w:val="14"/>
        <w:tblW w:w="92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1"/>
        <w:gridCol w:w="1531"/>
        <w:gridCol w:w="1484"/>
        <w:gridCol w:w="1531"/>
        <w:gridCol w:w="1719"/>
        <w:gridCol w:w="14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当月完成投资额</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占年度计划比例</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A类项目</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投资额</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占年度计划比例</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当月支付补助资金</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bottom"/>
              <w:outlineLvl w:val="9"/>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完成比例</w:t>
            </w:r>
          </w:p>
        </w:tc>
      </w:tr>
    </w:tbl>
    <w:p>
      <w:pPr>
        <w:pStyle w:val="8"/>
        <w:pageBreakBefore w:val="0"/>
        <w:widowControl w:val="0"/>
        <w:numPr>
          <w:ilvl w:val="3"/>
          <w:numId w:val="0"/>
        </w:numPr>
        <w:kinsoku/>
        <w:wordWrap/>
        <w:overflowPunct/>
        <w:topLinePunct w:val="0"/>
        <w:autoSpaceDE/>
        <w:autoSpaceDN/>
        <w:bidi w:val="0"/>
        <w:adjustRightInd/>
        <w:snapToGrid/>
        <w:spacing w:before="0" w:after="0" w:line="60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30" w:name="_Toc31779"/>
      <w:bookmarkStart w:id="31" w:name="_Toc31404"/>
      <w:r>
        <w:rPr>
          <w:rFonts w:hint="default" w:ascii="Times New Roman" w:hAnsi="Times New Roman" w:eastAsia="仿宋_GB2312" w:cs="Times New Roman"/>
          <w:sz w:val="32"/>
          <w:szCs w:val="32"/>
          <w:lang w:val="en-US" w:eastAsia="zh-CN"/>
        </w:rPr>
        <w:t>2</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新增城市“断头路”贯通工作情况表</w:t>
      </w:r>
      <w:bookmarkEnd w:id="30"/>
      <w:bookmarkEnd w:id="31"/>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支持按年份、月份筛选，统计全省各市城市“断头路”贯通工作进展，所有统计结果可导出为Excel文档。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统计模版如下：</w:t>
      </w:r>
    </w:p>
    <w:p>
      <w:pPr>
        <w:pStyle w:val="2"/>
        <w:rPr>
          <w:rFonts w:hint="default"/>
          <w:lang w:val="en-US" w:eastAsia="zh-CN"/>
        </w:rPr>
      </w:pPr>
    </w:p>
    <w:tbl>
      <w:tblPr>
        <w:tblStyle w:val="14"/>
        <w:tblW w:w="8671"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281"/>
        <w:gridCol w:w="305"/>
        <w:gridCol w:w="411"/>
        <w:gridCol w:w="427"/>
        <w:gridCol w:w="309"/>
        <w:gridCol w:w="309"/>
        <w:gridCol w:w="306"/>
        <w:gridCol w:w="394"/>
        <w:gridCol w:w="396"/>
        <w:gridCol w:w="348"/>
        <w:gridCol w:w="364"/>
        <w:gridCol w:w="348"/>
        <w:gridCol w:w="357"/>
        <w:gridCol w:w="466"/>
        <w:gridCol w:w="288"/>
        <w:gridCol w:w="288"/>
        <w:gridCol w:w="288"/>
        <w:gridCol w:w="288"/>
        <w:gridCol w:w="288"/>
        <w:gridCol w:w="294"/>
        <w:gridCol w:w="288"/>
        <w:gridCol w:w="288"/>
        <w:gridCol w:w="288"/>
        <w:gridCol w:w="339"/>
        <w:gridCol w:w="316"/>
        <w:gridCol w:w="3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8671" w:type="dxa"/>
            <w:gridSpan w:val="26"/>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18"/>
                <w:rFonts w:hint="default" w:ascii="Times New Roman" w:hAnsi="Times New Roman" w:cs="Times New Roman"/>
                <w:sz w:val="21"/>
                <w:szCs w:val="21"/>
                <w:lang w:val="en-US" w:eastAsia="zh-CN" w:bidi="ar"/>
              </w:rPr>
              <w:t>城市</w:t>
            </w:r>
            <w:r>
              <w:rPr>
                <w:rFonts w:hint="default" w:ascii="Times New Roman" w:hAnsi="Times New Roman" w:eastAsia="宋体" w:cs="Times New Roman"/>
                <w:i w:val="0"/>
                <w:iCs w:val="0"/>
                <w:color w:val="000000"/>
                <w:kern w:val="0"/>
                <w:sz w:val="21"/>
                <w:szCs w:val="21"/>
                <w:u w:val="none"/>
                <w:lang w:val="en-US" w:eastAsia="zh-CN" w:bidi="ar"/>
              </w:rPr>
              <w:t>“</w:t>
            </w:r>
            <w:r>
              <w:rPr>
                <w:rStyle w:val="18"/>
                <w:rFonts w:hint="default" w:ascii="Times New Roman" w:hAnsi="Times New Roman" w:cs="Times New Roman"/>
                <w:sz w:val="21"/>
                <w:szCs w:val="21"/>
                <w:lang w:val="en-US" w:eastAsia="zh-CN" w:bidi="ar"/>
              </w:rPr>
              <w:t>断头路</w:t>
            </w:r>
            <w:r>
              <w:rPr>
                <w:rFonts w:hint="default" w:ascii="Times New Roman" w:hAnsi="Times New Roman" w:eastAsia="宋体" w:cs="Times New Roman"/>
                <w:i w:val="0"/>
                <w:iCs w:val="0"/>
                <w:color w:val="000000"/>
                <w:kern w:val="0"/>
                <w:sz w:val="21"/>
                <w:szCs w:val="21"/>
                <w:u w:val="none"/>
                <w:lang w:val="en-US" w:eastAsia="zh-CN" w:bidi="ar"/>
              </w:rPr>
              <w:t>”</w:t>
            </w:r>
            <w:r>
              <w:rPr>
                <w:rStyle w:val="18"/>
                <w:rFonts w:hint="default" w:ascii="Times New Roman" w:hAnsi="Times New Roman" w:cs="Times New Roman"/>
                <w:sz w:val="21"/>
                <w:szCs w:val="21"/>
                <w:lang w:val="en-US" w:eastAsia="zh-CN" w:bidi="ar"/>
              </w:rPr>
              <w:t>贯通工作调度表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281"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序号</w:t>
            </w:r>
          </w:p>
        </w:tc>
        <w:tc>
          <w:tcPr>
            <w:tcW w:w="305"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贯通年度</w:t>
            </w:r>
          </w:p>
        </w:tc>
        <w:tc>
          <w:tcPr>
            <w:tcW w:w="411"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县（市、区）</w:t>
            </w:r>
          </w:p>
        </w:tc>
        <w:tc>
          <w:tcPr>
            <w:tcW w:w="42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道路（路段）名称</w:t>
            </w:r>
          </w:p>
        </w:tc>
        <w:tc>
          <w:tcPr>
            <w:tcW w:w="309"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启动时间</w:t>
            </w:r>
          </w:p>
        </w:tc>
        <w:tc>
          <w:tcPr>
            <w:tcW w:w="309"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计划</w:t>
            </w:r>
            <w:r>
              <w:rPr>
                <w:rStyle w:val="20"/>
                <w:rFonts w:hint="default" w:ascii="Times New Roman" w:hAnsi="Times New Roman" w:eastAsia="宋体" w:cs="Times New Roman"/>
                <w:sz w:val="21"/>
                <w:szCs w:val="21"/>
                <w:lang w:val="en-US" w:eastAsia="zh-CN" w:bidi="ar"/>
              </w:rPr>
              <w:br w:type="textWrapping"/>
            </w:r>
            <w:r>
              <w:rPr>
                <w:rStyle w:val="19"/>
                <w:rFonts w:hint="default" w:ascii="Times New Roman" w:hAnsi="Times New Roman" w:cs="Times New Roman"/>
                <w:sz w:val="21"/>
                <w:szCs w:val="21"/>
                <w:lang w:val="en-US" w:eastAsia="zh-CN" w:bidi="ar"/>
              </w:rPr>
              <w:t>贯通</w:t>
            </w:r>
            <w:r>
              <w:rPr>
                <w:rStyle w:val="20"/>
                <w:rFonts w:hint="default" w:ascii="Times New Roman" w:hAnsi="Times New Roman" w:eastAsia="宋体" w:cs="Times New Roman"/>
                <w:sz w:val="21"/>
                <w:szCs w:val="21"/>
                <w:lang w:val="en-US" w:eastAsia="zh-CN" w:bidi="ar"/>
              </w:rPr>
              <w:br w:type="textWrapping"/>
            </w:r>
            <w:r>
              <w:rPr>
                <w:rStyle w:val="19"/>
                <w:rFonts w:hint="default" w:ascii="Times New Roman" w:hAnsi="Times New Roman" w:cs="Times New Roman"/>
                <w:sz w:val="21"/>
                <w:szCs w:val="21"/>
                <w:lang w:val="en-US" w:eastAsia="zh-CN" w:bidi="ar"/>
              </w:rPr>
              <w:t>时间</w:t>
            </w:r>
          </w:p>
        </w:tc>
        <w:tc>
          <w:tcPr>
            <w:tcW w:w="306"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道路等级</w:t>
            </w:r>
          </w:p>
        </w:tc>
        <w:tc>
          <w:tcPr>
            <w:tcW w:w="394"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道路宽度（米）</w:t>
            </w:r>
          </w:p>
        </w:tc>
        <w:tc>
          <w:tcPr>
            <w:tcW w:w="396"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19"/>
                <w:rFonts w:hint="default" w:ascii="Times New Roman" w:hAnsi="Times New Roman" w:cs="Times New Roman"/>
                <w:sz w:val="21"/>
                <w:szCs w:val="21"/>
                <w:lang w:val="en-US" w:eastAsia="zh-CN" w:bidi="ar"/>
              </w:rPr>
              <w:t>贯通长度（米）</w:t>
            </w:r>
          </w:p>
        </w:tc>
        <w:tc>
          <w:tcPr>
            <w:tcW w:w="348"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项目</w:t>
            </w:r>
            <w:r>
              <w:rPr>
                <w:rStyle w:val="22"/>
                <w:rFonts w:hint="default" w:ascii="Times New Roman" w:hAnsi="Times New Roman" w:eastAsia="宋体" w:cs="Times New Roman"/>
                <w:sz w:val="21"/>
                <w:szCs w:val="21"/>
                <w:lang w:val="en-US" w:eastAsia="zh-CN" w:bidi="ar"/>
              </w:rPr>
              <w:br w:type="textWrapping"/>
            </w:r>
            <w:r>
              <w:rPr>
                <w:rStyle w:val="21"/>
                <w:rFonts w:hint="default" w:ascii="Times New Roman" w:hAnsi="Times New Roman" w:cs="Times New Roman"/>
                <w:sz w:val="21"/>
                <w:szCs w:val="21"/>
                <w:lang w:val="en-US" w:eastAsia="zh-CN" w:bidi="ar"/>
              </w:rPr>
              <w:t>总投资（万元）</w:t>
            </w:r>
          </w:p>
        </w:tc>
        <w:tc>
          <w:tcPr>
            <w:tcW w:w="364"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其中：</w:t>
            </w:r>
            <w:r>
              <w:rPr>
                <w:rStyle w:val="22"/>
                <w:rFonts w:hint="default" w:ascii="Times New Roman" w:hAnsi="Times New Roman" w:eastAsia="宋体" w:cs="Times New Roman"/>
                <w:sz w:val="21"/>
                <w:szCs w:val="21"/>
                <w:lang w:val="en-US" w:eastAsia="zh-CN" w:bidi="ar"/>
              </w:rPr>
              <w:t>2026</w:t>
            </w:r>
            <w:r>
              <w:rPr>
                <w:rStyle w:val="21"/>
                <w:rFonts w:hint="default" w:ascii="Times New Roman" w:hAnsi="Times New Roman" w:cs="Times New Roman"/>
                <w:sz w:val="21"/>
                <w:szCs w:val="21"/>
                <w:lang w:val="en-US" w:eastAsia="zh-CN" w:bidi="ar"/>
              </w:rPr>
              <w:t>年度计划投资（万元）</w:t>
            </w:r>
          </w:p>
        </w:tc>
        <w:tc>
          <w:tcPr>
            <w:tcW w:w="348"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single"/>
              </w:rPr>
            </w:pPr>
            <w:r>
              <w:rPr>
                <w:rStyle w:val="21"/>
                <w:rFonts w:hint="default" w:ascii="Times New Roman" w:hAnsi="Times New Roman" w:cs="Times New Roman"/>
                <w:sz w:val="21"/>
                <w:szCs w:val="21"/>
                <w:u w:val="none"/>
                <w:lang w:val="en-US" w:eastAsia="zh-CN" w:bidi="ar"/>
              </w:rPr>
              <w:t>月完成投资</w:t>
            </w:r>
            <w:r>
              <w:rPr>
                <w:rStyle w:val="22"/>
                <w:rFonts w:hint="default" w:ascii="Times New Roman" w:hAnsi="Times New Roman" w:eastAsia="宋体" w:cs="Times New Roman"/>
                <w:sz w:val="21"/>
                <w:szCs w:val="21"/>
                <w:u w:val="none"/>
                <w:lang w:val="en-US" w:eastAsia="zh-CN" w:bidi="ar"/>
              </w:rPr>
              <w:br w:type="textWrapping"/>
            </w:r>
            <w:r>
              <w:rPr>
                <w:rStyle w:val="21"/>
                <w:rFonts w:hint="default" w:ascii="Times New Roman" w:hAnsi="Times New Roman" w:cs="Times New Roman"/>
                <w:sz w:val="21"/>
                <w:szCs w:val="21"/>
                <w:u w:val="none"/>
                <w:lang w:val="en-US" w:eastAsia="zh-CN" w:bidi="ar"/>
              </w:rPr>
              <w:t>（万元）</w:t>
            </w:r>
          </w:p>
        </w:tc>
        <w:tc>
          <w:tcPr>
            <w:tcW w:w="35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2026</w:t>
            </w:r>
            <w:r>
              <w:rPr>
                <w:rStyle w:val="21"/>
                <w:rFonts w:hint="default" w:ascii="Times New Roman" w:hAnsi="Times New Roman" w:cs="Times New Roman"/>
                <w:sz w:val="21"/>
                <w:szCs w:val="21"/>
                <w:lang w:val="en-US" w:eastAsia="zh-CN" w:bidi="ar"/>
              </w:rPr>
              <w:t>年度累计完成投资</w:t>
            </w:r>
            <w:r>
              <w:rPr>
                <w:rStyle w:val="22"/>
                <w:rFonts w:hint="default" w:ascii="Times New Roman" w:hAnsi="Times New Roman" w:eastAsia="宋体" w:cs="Times New Roman"/>
                <w:sz w:val="21"/>
                <w:szCs w:val="21"/>
                <w:lang w:val="en-US" w:eastAsia="zh-CN" w:bidi="ar"/>
              </w:rPr>
              <w:br w:type="textWrapping"/>
            </w:r>
            <w:r>
              <w:rPr>
                <w:rStyle w:val="21"/>
                <w:rFonts w:hint="default" w:ascii="Times New Roman" w:hAnsi="Times New Roman" w:cs="Times New Roman"/>
                <w:sz w:val="21"/>
                <w:szCs w:val="21"/>
                <w:lang w:val="en-US" w:eastAsia="zh-CN" w:bidi="ar"/>
              </w:rPr>
              <w:t>（万元）</w:t>
            </w:r>
          </w:p>
        </w:tc>
        <w:tc>
          <w:tcPr>
            <w:tcW w:w="466"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年度建设计划安排</w:t>
            </w:r>
            <w:r>
              <w:rPr>
                <w:rStyle w:val="22"/>
                <w:rFonts w:hint="default" w:ascii="Times New Roman" w:hAnsi="Times New Roman" w:eastAsia="宋体" w:cs="Times New Roman"/>
                <w:sz w:val="21"/>
                <w:szCs w:val="21"/>
                <w:lang w:val="en-US" w:eastAsia="zh-CN" w:bidi="ar"/>
              </w:rPr>
              <w:br w:type="textWrapping"/>
            </w:r>
            <w:r>
              <w:rPr>
                <w:rStyle w:val="21"/>
                <w:rFonts w:hint="default" w:ascii="Times New Roman" w:hAnsi="Times New Roman" w:cs="Times New Roman"/>
                <w:sz w:val="21"/>
                <w:szCs w:val="21"/>
                <w:lang w:val="en-US" w:eastAsia="zh-CN" w:bidi="ar"/>
              </w:rPr>
              <w:t>（具体到月）</w:t>
            </w:r>
          </w:p>
        </w:tc>
        <w:tc>
          <w:tcPr>
            <w:tcW w:w="2598" w:type="dxa"/>
            <w:gridSpan w:val="9"/>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工程形象进度（勾选）</w:t>
            </w:r>
          </w:p>
        </w:tc>
        <w:tc>
          <w:tcPr>
            <w:tcW w:w="339"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形成</w:t>
            </w:r>
            <w:r>
              <w:rPr>
                <w:rStyle w:val="22"/>
                <w:rFonts w:hint="default" w:ascii="Times New Roman" w:hAnsi="Times New Roman" w:eastAsia="宋体" w:cs="Times New Roman"/>
                <w:sz w:val="21"/>
                <w:szCs w:val="21"/>
                <w:lang w:val="en-US" w:eastAsia="zh-CN" w:bidi="ar"/>
              </w:rPr>
              <w:t>“</w:t>
            </w:r>
            <w:r>
              <w:rPr>
                <w:rStyle w:val="21"/>
                <w:rFonts w:hint="default" w:ascii="Times New Roman" w:hAnsi="Times New Roman" w:cs="Times New Roman"/>
                <w:sz w:val="21"/>
                <w:szCs w:val="21"/>
                <w:lang w:val="en-US" w:eastAsia="zh-CN" w:bidi="ar"/>
              </w:rPr>
              <w:t>断头路</w:t>
            </w:r>
            <w:r>
              <w:rPr>
                <w:rStyle w:val="22"/>
                <w:rFonts w:hint="default" w:ascii="Times New Roman" w:hAnsi="Times New Roman" w:eastAsia="宋体" w:cs="Times New Roman"/>
                <w:sz w:val="21"/>
                <w:szCs w:val="21"/>
                <w:lang w:val="en-US" w:eastAsia="zh-CN" w:bidi="ar"/>
              </w:rPr>
              <w:t>”</w:t>
            </w:r>
            <w:r>
              <w:rPr>
                <w:rStyle w:val="21"/>
                <w:rFonts w:hint="default" w:ascii="Times New Roman" w:hAnsi="Times New Roman" w:cs="Times New Roman"/>
                <w:sz w:val="21"/>
                <w:szCs w:val="21"/>
                <w:lang w:val="en-US" w:eastAsia="zh-CN" w:bidi="ar"/>
              </w:rPr>
              <w:t>的主要原因</w:t>
            </w:r>
          </w:p>
        </w:tc>
        <w:tc>
          <w:tcPr>
            <w:tcW w:w="316"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需要协调的事项</w:t>
            </w:r>
          </w:p>
        </w:tc>
        <w:tc>
          <w:tcPr>
            <w:tcW w:w="39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281"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05"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411"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427"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09"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09"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06"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94"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96"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48"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64"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48"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single"/>
              </w:rPr>
            </w:pPr>
          </w:p>
        </w:tc>
        <w:tc>
          <w:tcPr>
            <w:tcW w:w="357"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466"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立项</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可研</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设计</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预算</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财审</w:t>
            </w:r>
          </w:p>
        </w:tc>
        <w:tc>
          <w:tcPr>
            <w:tcW w:w="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招投标</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开工</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通车</w:t>
            </w:r>
          </w:p>
        </w:tc>
        <w:tc>
          <w:tcPr>
            <w:tcW w:w="2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5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Style w:val="21"/>
                <w:rFonts w:hint="default" w:ascii="Times New Roman" w:hAnsi="Times New Roman" w:cs="Times New Roman"/>
                <w:sz w:val="21"/>
                <w:szCs w:val="21"/>
                <w:lang w:val="en-US" w:eastAsia="zh-CN" w:bidi="ar"/>
              </w:rPr>
              <w:t>竣工</w:t>
            </w:r>
          </w:p>
        </w:tc>
        <w:tc>
          <w:tcPr>
            <w:tcW w:w="339"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16"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c>
          <w:tcPr>
            <w:tcW w:w="397" w:type="dxa"/>
            <w:vMerge w:val="continue"/>
            <w:tcBorders>
              <w:tl2br w:val="nil"/>
              <w:tr2bl w:val="nil"/>
            </w:tcBorders>
            <w:shd w:val="clear" w:color="auto" w:fill="auto"/>
            <w:vAlign w:val="center"/>
          </w:tcPr>
          <w:p>
            <w:pPr>
              <w:pageBreakBefore w:val="0"/>
              <w:kinsoku/>
              <w:wordWrap/>
              <w:overflowPunct/>
              <w:topLinePunct w:val="0"/>
              <w:autoSpaceDE/>
              <w:autoSpaceDN/>
              <w:bidi w:val="0"/>
              <w:adjustRightInd/>
              <w:spacing w:line="520" w:lineRule="exact"/>
              <w:ind w:left="0" w:leftChars="0" w:right="0" w:rightChars="0"/>
              <w:jc w:val="center"/>
              <w:rPr>
                <w:rFonts w:hint="default" w:ascii="Times New Roman" w:hAnsi="Times New Roman" w:eastAsia="宋体" w:cs="Times New Roman"/>
                <w:i w:val="0"/>
                <w:iCs w:val="0"/>
                <w:color w:val="000000"/>
                <w:sz w:val="21"/>
                <w:szCs w:val="21"/>
                <w:u w:val="none"/>
              </w:rPr>
            </w:pPr>
          </w:p>
        </w:tc>
      </w:tr>
    </w:tbl>
    <w:p>
      <w:pPr>
        <w:pStyle w:val="8"/>
        <w:pageBreakBefore w:val="0"/>
        <w:widowControl w:val="0"/>
        <w:numPr>
          <w:ilvl w:val="3"/>
          <w:numId w:val="0"/>
        </w:numPr>
        <w:kinsoku/>
        <w:wordWrap/>
        <w:overflowPunct/>
        <w:topLinePunct w:val="0"/>
        <w:autoSpaceDE/>
        <w:autoSpaceDN/>
        <w:bidi w:val="0"/>
        <w:adjustRightInd/>
        <w:spacing w:before="0" w:after="0" w:line="52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32" w:name="_Toc25709"/>
      <w:bookmarkStart w:id="33" w:name="_Toc32251"/>
      <w:r>
        <w:rPr>
          <w:rFonts w:hint="default" w:ascii="Times New Roman" w:hAnsi="Times New Roman" w:eastAsia="仿宋_GB2312" w:cs="Times New Roman"/>
          <w:sz w:val="32"/>
          <w:szCs w:val="32"/>
          <w:lang w:val="en-US" w:eastAsia="zh-CN"/>
        </w:rPr>
        <w:t>3</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优化项目情况一览表</w:t>
      </w:r>
      <w:bookmarkEnd w:id="32"/>
      <w:bookmarkEnd w:id="33"/>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在原有统计维度基础上，新增项目投资分类、资金来源、是否续建项目等核心指标，可按需筛选对应的项目数据，精准定位目标项目，满足更细分的项目管理与分析需求。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在自定义统计报表同步新增上述核心指标，优化完善申报列与进展列，支持用户根据业务需求自由勾选指标进行统计分析，同时支持按项目类型动态加载对应专属指标选项，实现“一张表看全项目信息”，生成专属统计报表，同时支持统计报表导出为excel格式。</w:t>
      </w:r>
    </w:p>
    <w:p>
      <w:pPr>
        <w:pStyle w:val="5"/>
        <w:pageBreakBefore w:val="0"/>
        <w:widowControl w:val="0"/>
        <w:numPr>
          <w:ilvl w:val="1"/>
          <w:numId w:val="0"/>
        </w:numPr>
        <w:tabs>
          <w:tab w:val="clear" w:pos="425"/>
        </w:tabs>
        <w:kinsoku/>
        <w:wordWrap/>
        <w:overflowPunct/>
        <w:topLinePunct w:val="0"/>
        <w:autoSpaceDE/>
        <w:autoSpaceDN/>
        <w:bidi w:val="0"/>
        <w:adjustRightInd/>
        <w:spacing w:beforeLines="0" w:afterLines="0" w:line="520" w:lineRule="exact"/>
        <w:ind w:left="0" w:leftChars="0" w:right="0" w:rightChars="0" w:firstLine="642" w:firstLineChars="200"/>
        <w:jc w:val="both"/>
        <w:textAlignment w:val="auto"/>
        <w:rPr>
          <w:rFonts w:hint="default" w:ascii="Times New Roman" w:hAnsi="Times New Roman" w:eastAsia="楷体_GB2312" w:cs="Times New Roman"/>
          <w:sz w:val="32"/>
          <w:szCs w:val="32"/>
          <w:lang w:val="en-US" w:eastAsia="zh-CN"/>
        </w:rPr>
      </w:pPr>
      <w:bookmarkStart w:id="34" w:name="_Toc2704"/>
      <w:r>
        <w:rPr>
          <w:rFonts w:hint="default" w:ascii="Times New Roman" w:hAnsi="Times New Roman" w:eastAsia="楷体_GB2312" w:cs="Times New Roman"/>
          <w:sz w:val="32"/>
          <w:szCs w:val="32"/>
          <w:lang w:val="en-US" w:eastAsia="zh-CN"/>
        </w:rPr>
        <w:t>（四）实现与福建省住建行业运行监测系统对接及单点登录</w:t>
      </w:r>
      <w:bookmarkEnd w:id="34"/>
    </w:p>
    <w:p>
      <w:pPr>
        <w:pStyle w:val="6"/>
        <w:pageBreakBefore w:val="0"/>
        <w:widowControl w:val="0"/>
        <w:kinsoku/>
        <w:wordWrap/>
        <w:overflowPunct/>
        <w:topLinePunct w:val="0"/>
        <w:autoSpaceDE/>
        <w:autoSpaceDN/>
        <w:bidi w:val="0"/>
        <w:adjustRightInd/>
        <w:spacing w:line="520" w:lineRule="exact"/>
        <w:ind w:left="0" w:leftChars="0" w:right="0" w:rightChars="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sz w:val="32"/>
          <w:szCs w:val="32"/>
          <w:lang w:val="en-US" w:eastAsia="zh-CN"/>
        </w:rPr>
        <w:t>完成与福建省住建行业运行监测系统的对接，实现单点登录功能，并推送相关报表数据至</w:t>
      </w:r>
      <w:r>
        <w:rPr>
          <w:rFonts w:hint="default" w:ascii="Times New Roman" w:hAnsi="Times New Roman" w:cs="Times New Roman"/>
          <w:b w:val="0"/>
          <w:bCs/>
          <w:sz w:val="32"/>
          <w:szCs w:val="32"/>
          <w:lang w:val="en-US" w:eastAsia="zh-CN"/>
        </w:rPr>
        <w:t>监测系统</w:t>
      </w:r>
      <w:r>
        <w:rPr>
          <w:rFonts w:hint="default" w:ascii="Times New Roman" w:hAnsi="Times New Roman" w:eastAsia="仿宋_GB2312" w:cs="Times New Roman"/>
          <w:b w:val="0"/>
          <w:bCs/>
          <w:sz w:val="32"/>
          <w:szCs w:val="32"/>
          <w:lang w:val="en-US" w:eastAsia="zh-CN"/>
        </w:rPr>
        <w:t>。</w:t>
      </w:r>
    </w:p>
    <w:p>
      <w:pPr>
        <w:pStyle w:val="8"/>
        <w:pageBreakBefore w:val="0"/>
        <w:widowControl w:val="0"/>
        <w:numPr>
          <w:ilvl w:val="3"/>
          <w:numId w:val="0"/>
        </w:numPr>
        <w:kinsoku/>
        <w:wordWrap/>
        <w:overflowPunct/>
        <w:topLinePunct w:val="0"/>
        <w:autoSpaceDE/>
        <w:autoSpaceDN/>
        <w:bidi w:val="0"/>
        <w:adjustRightInd/>
        <w:spacing w:before="0" w:after="0" w:line="52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35" w:name="_Toc6160"/>
      <w:bookmarkStart w:id="36" w:name="_Toc30442"/>
      <w:r>
        <w:rPr>
          <w:rFonts w:hint="default" w:ascii="Times New Roman" w:hAnsi="Times New Roman" w:eastAsia="仿宋_GB2312" w:cs="Times New Roman"/>
          <w:sz w:val="32"/>
          <w:szCs w:val="32"/>
          <w:lang w:val="en-US" w:eastAsia="zh-CN"/>
        </w:rPr>
        <w:t>1</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单点登录对接</w:t>
      </w:r>
      <w:bookmarkEnd w:id="35"/>
      <w:bookmarkEnd w:id="36"/>
    </w:p>
    <w:p>
      <w:pPr>
        <w:pageBreakBefore w:val="0"/>
        <w:widowControl w:val="0"/>
        <w:kinsoku/>
        <w:wordWrap/>
        <w:overflowPunct/>
        <w:topLinePunct w:val="0"/>
        <w:autoSpaceDE/>
        <w:autoSpaceDN/>
        <w:bidi w:val="0"/>
        <w:adjustRightInd/>
        <w:spacing w:line="520" w:lineRule="exact"/>
        <w:ind w:left="0" w:leftChars="0" w:right="0" w:rightChars="0" w:firstLine="640" w:firstLineChars="20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实现用户在“城市建设品质提升项目管理系统”与“福建省住建行业运行监测系统”之间的无缝切换，用户在福建省住建行业运行监测系统登录后，</w:t>
      </w:r>
      <w:r>
        <w:rPr>
          <w:rFonts w:hint="default" w:ascii="Times New Roman" w:hAnsi="Times New Roman" w:eastAsia="仿宋_GB2312" w:cs="Times New Roman"/>
          <w:b w:val="0"/>
          <w:bCs/>
          <w:sz w:val="32"/>
          <w:szCs w:val="32"/>
          <w:lang w:val="en-US" w:eastAsia="zh-CN"/>
        </w:rPr>
        <w:t>可直接进入城市建设品质提升项目管理系统</w:t>
      </w:r>
      <w:r>
        <w:rPr>
          <w:rFonts w:hint="default" w:ascii="Times New Roman" w:hAnsi="Times New Roman" w:eastAsia="仿宋_GB2312" w:cs="Times New Roman"/>
          <w:b w:val="0"/>
          <w:bCs/>
          <w:kern w:val="0"/>
          <w:sz w:val="32"/>
          <w:szCs w:val="32"/>
          <w:lang w:val="en-US" w:eastAsia="zh-CN" w:bidi="ar-SA"/>
        </w:rPr>
        <w:t>。</w:t>
      </w:r>
    </w:p>
    <w:p>
      <w:pPr>
        <w:pStyle w:val="8"/>
        <w:pageBreakBefore w:val="0"/>
        <w:widowControl w:val="0"/>
        <w:numPr>
          <w:ilvl w:val="3"/>
          <w:numId w:val="0"/>
        </w:numPr>
        <w:kinsoku/>
        <w:wordWrap/>
        <w:overflowPunct/>
        <w:topLinePunct w:val="0"/>
        <w:autoSpaceDE/>
        <w:autoSpaceDN/>
        <w:bidi w:val="0"/>
        <w:adjustRightInd/>
        <w:spacing w:before="0" w:after="0" w:line="52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bookmarkStart w:id="37" w:name="_Toc22791"/>
      <w:r>
        <w:rPr>
          <w:rFonts w:hint="default" w:ascii="Times New Roman" w:hAnsi="Times New Roman" w:eastAsia="仿宋_GB2312" w:cs="Times New Roman"/>
          <w:sz w:val="32"/>
          <w:szCs w:val="32"/>
          <w:lang w:val="en-US" w:eastAsia="zh-CN"/>
        </w:rPr>
        <w:t>2</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数据对接推送</w:t>
      </w:r>
      <w:bookmarkEnd w:id="37"/>
    </w:p>
    <w:p>
      <w:pPr>
        <w:pageBreakBefore w:val="0"/>
        <w:widowControl w:val="0"/>
        <w:kinsoku/>
        <w:wordWrap/>
        <w:overflowPunct/>
        <w:topLinePunct w:val="0"/>
        <w:autoSpaceDE/>
        <w:autoSpaceDN/>
        <w:bidi w:val="0"/>
        <w:adjustRightInd/>
        <w:spacing w:line="520" w:lineRule="exact"/>
        <w:ind w:left="0" w:leftChars="0" w:right="0" w:rightChars="0" w:firstLine="42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（1）新增改造供水管网类型统计数据</w:t>
      </w:r>
    </w:p>
    <w:p>
      <w:pPr>
        <w:pageBreakBefore w:val="0"/>
        <w:widowControl w:val="0"/>
        <w:kinsoku/>
        <w:wordWrap/>
        <w:overflowPunct/>
        <w:topLinePunct w:val="0"/>
        <w:autoSpaceDE/>
        <w:autoSpaceDN/>
        <w:bidi w:val="0"/>
        <w:adjustRightInd/>
        <w:spacing w:line="520" w:lineRule="exact"/>
        <w:ind w:left="0" w:leftChars="0" w:right="0" w:rightChars="0" w:firstLine="640" w:firstLineChars="20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通过配置全量推送及定时增量同步任务，系统自动提取全省各地市每月填报的新增改造供水管网相关数据进行汇总统计，将统计后的信息推送至福建省住建行业运行监测系统。</w:t>
      </w:r>
    </w:p>
    <w:p>
      <w:pPr>
        <w:pageBreakBefore w:val="0"/>
        <w:widowControl w:val="0"/>
        <w:numPr>
          <w:ilvl w:val="0"/>
          <w:numId w:val="3"/>
        </w:numPr>
        <w:kinsoku/>
        <w:wordWrap/>
        <w:overflowPunct/>
        <w:topLinePunct w:val="0"/>
        <w:autoSpaceDE/>
        <w:autoSpaceDN/>
        <w:bidi w:val="0"/>
        <w:adjustRightInd/>
        <w:spacing w:line="520" w:lineRule="exact"/>
        <w:ind w:left="0" w:leftChars="0" w:right="0" w:rightChars="0" w:firstLine="42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新改建雨水管网（渠）类型统计数据</w:t>
      </w:r>
    </w:p>
    <w:p>
      <w:pPr>
        <w:pageBreakBefore w:val="0"/>
        <w:widowControl w:val="0"/>
        <w:kinsoku/>
        <w:wordWrap/>
        <w:overflowPunct/>
        <w:topLinePunct w:val="0"/>
        <w:autoSpaceDE/>
        <w:autoSpaceDN/>
        <w:bidi w:val="0"/>
        <w:adjustRightInd/>
        <w:spacing w:line="520" w:lineRule="exact"/>
        <w:ind w:left="0" w:leftChars="0" w:right="0" w:rightChars="0" w:firstLine="640" w:firstLineChars="20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通过配置全量推送及定时增量同步任务，系统自动提取全省各地市每月填报的新增改造供水管网相关数据进行汇总统计，将统计后的信息推送至福建省住建行业运行监测系统。</w:t>
      </w:r>
    </w:p>
    <w:p>
      <w:pPr>
        <w:pageBreakBefore w:val="0"/>
        <w:widowControl w:val="0"/>
        <w:numPr>
          <w:ilvl w:val="0"/>
          <w:numId w:val="3"/>
        </w:numPr>
        <w:kinsoku/>
        <w:wordWrap/>
        <w:overflowPunct/>
        <w:topLinePunct w:val="0"/>
        <w:autoSpaceDE/>
        <w:autoSpaceDN/>
        <w:bidi w:val="0"/>
        <w:adjustRightInd/>
        <w:spacing w:line="520" w:lineRule="exact"/>
        <w:ind w:left="0" w:leftChars="0" w:right="0" w:rightChars="0" w:firstLine="420" w:firstLineChars="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公共停车泊位类型统计数据</w:t>
      </w:r>
    </w:p>
    <w:p>
      <w:pPr>
        <w:pageBreakBefore w:val="0"/>
        <w:widowControl w:val="0"/>
        <w:kinsoku/>
        <w:wordWrap/>
        <w:overflowPunct/>
        <w:topLinePunct w:val="0"/>
        <w:autoSpaceDE/>
        <w:autoSpaceDN/>
        <w:bidi w:val="0"/>
        <w:adjustRightInd/>
        <w:spacing w:line="520" w:lineRule="exact"/>
        <w:ind w:left="0" w:leftChars="0" w:right="0" w:rightChars="0" w:firstLine="640" w:firstLineChars="200"/>
        <w:jc w:val="both"/>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通过配置全量推送及定时增量同步任务，系统自动提取全省各地市每月填报的公共停车泊位进行汇总统计，将统计后的信息推送至福建省住建行业运行监测系统。</w:t>
      </w:r>
    </w:p>
    <w:p>
      <w:pPr>
        <w:pStyle w:val="5"/>
        <w:pageBreakBefore w:val="0"/>
        <w:widowControl w:val="0"/>
        <w:numPr>
          <w:ilvl w:val="1"/>
          <w:numId w:val="0"/>
        </w:numPr>
        <w:tabs>
          <w:tab w:val="clear" w:pos="425"/>
        </w:tabs>
        <w:kinsoku/>
        <w:wordWrap/>
        <w:overflowPunct/>
        <w:topLinePunct w:val="0"/>
        <w:autoSpaceDE/>
        <w:autoSpaceDN/>
        <w:bidi w:val="0"/>
        <w:adjustRightInd/>
        <w:spacing w:beforeLines="0" w:afterLines="0" w:line="520" w:lineRule="exact"/>
        <w:ind w:left="0" w:leftChars="0" w:right="0" w:rightChars="0" w:firstLine="642" w:firstLineChars="200"/>
        <w:jc w:val="both"/>
        <w:textAlignment w:val="auto"/>
        <w:rPr>
          <w:rFonts w:hint="default" w:ascii="Times New Roman" w:hAnsi="Times New Roman" w:eastAsia="楷体_GB2312" w:cs="Times New Roman"/>
          <w:sz w:val="32"/>
          <w:szCs w:val="32"/>
          <w:lang w:val="en-US" w:eastAsia="zh-CN"/>
        </w:rPr>
      </w:pPr>
      <w:bookmarkStart w:id="38" w:name="_Toc24111"/>
      <w:r>
        <w:rPr>
          <w:rFonts w:hint="default" w:ascii="Times New Roman" w:hAnsi="Times New Roman" w:eastAsia="楷体_GB2312" w:cs="Times New Roman"/>
          <w:sz w:val="32"/>
          <w:szCs w:val="32"/>
          <w:lang w:val="en-US" w:eastAsia="zh-CN"/>
        </w:rPr>
        <w:t>（五）支持闽政通登录认证</w:t>
      </w:r>
      <w:bookmarkEnd w:id="38"/>
    </w:p>
    <w:p>
      <w:pPr>
        <w:pStyle w:val="5"/>
        <w:pageBreakBefore w:val="0"/>
        <w:numPr>
          <w:ilvl w:val="1"/>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0" w:firstLineChars="200"/>
        <w:textAlignment w:val="auto"/>
        <w:rPr>
          <w:rFonts w:hint="default" w:ascii="Times New Roman" w:hAnsi="Times New Roman" w:eastAsia="仿宋_GB2312" w:cs="Times New Roman"/>
          <w:b w:val="0"/>
          <w:bCs/>
          <w:color w:val="000000"/>
          <w:kern w:val="2"/>
          <w:sz w:val="32"/>
          <w:szCs w:val="32"/>
          <w:lang w:val="en-US" w:eastAsia="zh-CN" w:bidi="ar-SA"/>
        </w:rPr>
      </w:pPr>
      <w:r>
        <w:rPr>
          <w:rFonts w:hint="default" w:ascii="Times New Roman" w:hAnsi="Times New Roman" w:eastAsia="仿宋_GB2312" w:cs="Times New Roman"/>
          <w:b w:val="0"/>
          <w:bCs/>
          <w:color w:val="000000"/>
          <w:kern w:val="2"/>
          <w:sz w:val="32"/>
          <w:szCs w:val="32"/>
          <w:lang w:val="en-US" w:eastAsia="zh-CN" w:bidi="ar-SA"/>
        </w:rPr>
        <w:t>对系统的用户认证模块进行改造，与福建省数字身份管理服务平台进行身份验证对接，实现闽政通登录功能。</w:t>
      </w:r>
    </w:p>
    <w:p>
      <w:pPr>
        <w:pStyle w:val="5"/>
        <w:pageBreakBefore w:val="0"/>
        <w:numPr>
          <w:ilvl w:val="1"/>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0" w:firstLineChars="200"/>
        <w:textAlignment w:val="auto"/>
        <w:rPr>
          <w:rFonts w:hint="default" w:ascii="Times New Roman" w:hAnsi="Times New Roman" w:eastAsia="黑体" w:cs="Times New Roman"/>
          <w:b w:val="0"/>
          <w:bCs w:val="0"/>
          <w:kern w:val="44"/>
          <w:sz w:val="32"/>
          <w:szCs w:val="32"/>
          <w:lang w:val="en-US" w:eastAsia="zh-CN" w:bidi="ar-SA"/>
        </w:rPr>
      </w:pPr>
      <w:r>
        <w:rPr>
          <w:rFonts w:hint="default" w:ascii="Times New Roman" w:hAnsi="Times New Roman" w:eastAsia="黑体" w:cs="Times New Roman"/>
          <w:b w:val="0"/>
          <w:bCs w:val="0"/>
          <w:kern w:val="44"/>
          <w:sz w:val="32"/>
          <w:szCs w:val="32"/>
          <w:lang w:val="en-US" w:eastAsia="zh-CN" w:bidi="ar-SA"/>
        </w:rPr>
        <w:t>四、技术服务要求</w:t>
      </w:r>
    </w:p>
    <w:p>
      <w:pPr>
        <w:pStyle w:val="8"/>
        <w:pageBreakBefore w:val="0"/>
        <w:widowControl w:val="0"/>
        <w:numPr>
          <w:ilvl w:val="3"/>
          <w:numId w:val="0"/>
        </w:numPr>
        <w:kinsoku/>
        <w:wordWrap/>
        <w:overflowPunct/>
        <w:topLinePunct w:val="0"/>
        <w:autoSpaceDE/>
        <w:autoSpaceDN/>
        <w:bidi w:val="0"/>
        <w:adjustRightInd/>
        <w:spacing w:before="0" w:after="0" w:line="52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lang w:val="en-US" w:eastAsia="zh-CN"/>
        </w:rPr>
        <w:t>安装和调试</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中标人应按合同</w:t>
      </w:r>
      <w:r>
        <w:rPr>
          <w:rFonts w:hint="default" w:ascii="Times New Roman" w:hAnsi="Times New Roman" w:cs="Times New Roman"/>
          <w:kern w:val="2"/>
          <w:sz w:val="32"/>
          <w:szCs w:val="32"/>
          <w:lang w:val="en-US" w:eastAsia="zh-CN" w:bidi="ar-SA"/>
        </w:rPr>
        <w:t>约定</w:t>
      </w:r>
      <w:r>
        <w:rPr>
          <w:rFonts w:hint="default" w:ascii="Times New Roman" w:hAnsi="Times New Roman" w:eastAsia="仿宋_GB2312" w:cs="Times New Roman"/>
          <w:kern w:val="2"/>
          <w:sz w:val="32"/>
          <w:szCs w:val="32"/>
          <w:lang w:val="en-US" w:eastAsia="zh-CN" w:bidi="ar-SA"/>
        </w:rPr>
        <w:t>的时间完成软件开发</w:t>
      </w:r>
      <w:r>
        <w:rPr>
          <w:rFonts w:hint="default" w:ascii="Times New Roman" w:hAnsi="Times New Roman" w:cs="Times New Roman"/>
          <w:kern w:val="2"/>
          <w:sz w:val="32"/>
          <w:szCs w:val="32"/>
          <w:lang w:val="en-US" w:eastAsia="zh-CN" w:bidi="ar-SA"/>
        </w:rPr>
        <w:t>、部署及测</w:t>
      </w:r>
      <w:r>
        <w:rPr>
          <w:rFonts w:hint="default" w:ascii="Times New Roman" w:hAnsi="Times New Roman" w:eastAsia="仿宋_GB2312" w:cs="Times New Roman"/>
          <w:kern w:val="2"/>
          <w:sz w:val="32"/>
          <w:szCs w:val="32"/>
          <w:lang w:val="en-US" w:eastAsia="zh-CN" w:bidi="ar-SA"/>
        </w:rPr>
        <w:t>试，系统经最终验收合格后，交付</w:t>
      </w:r>
      <w:r>
        <w:rPr>
          <w:rFonts w:hint="default" w:ascii="Times New Roman" w:hAnsi="Times New Roman" w:cs="Times New Roman"/>
          <w:kern w:val="2"/>
          <w:sz w:val="32"/>
          <w:szCs w:val="32"/>
          <w:lang w:val="en-US" w:eastAsia="zh-CN" w:bidi="ar-SA"/>
        </w:rPr>
        <w:t>采购</w:t>
      </w:r>
      <w:r>
        <w:rPr>
          <w:rFonts w:hint="default" w:ascii="Times New Roman" w:hAnsi="Times New Roman" w:eastAsia="仿宋_GB2312" w:cs="Times New Roman"/>
          <w:kern w:val="2"/>
          <w:sz w:val="32"/>
          <w:szCs w:val="32"/>
          <w:lang w:val="en-US" w:eastAsia="zh-CN" w:bidi="ar-SA"/>
        </w:rPr>
        <w:t>人使用。</w:t>
      </w:r>
    </w:p>
    <w:p>
      <w:pPr>
        <w:pStyle w:val="7"/>
        <w:pageBreakBefore w:val="0"/>
        <w:numPr>
          <w:ilvl w:val="2"/>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2</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rPr>
        <w:t>验收</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系统按照招标</w:t>
      </w:r>
      <w:r>
        <w:rPr>
          <w:rFonts w:hint="default" w:ascii="Times New Roman" w:hAnsi="Times New Roman" w:cs="Times New Roman"/>
          <w:kern w:val="2"/>
          <w:sz w:val="32"/>
          <w:szCs w:val="32"/>
          <w:lang w:val="en-US" w:eastAsia="zh-CN" w:bidi="ar-SA"/>
        </w:rPr>
        <w:t>公告</w:t>
      </w:r>
      <w:r>
        <w:rPr>
          <w:rFonts w:hint="default" w:ascii="Times New Roman" w:hAnsi="Times New Roman" w:eastAsia="仿宋_GB2312" w:cs="Times New Roman"/>
          <w:kern w:val="2"/>
          <w:sz w:val="32"/>
          <w:szCs w:val="32"/>
          <w:lang w:val="en-US" w:eastAsia="zh-CN" w:bidi="ar-SA"/>
        </w:rPr>
        <w:t>、合同以及相关规范要求进行验收。</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（1）</w:t>
      </w:r>
      <w:r>
        <w:rPr>
          <w:rFonts w:hint="default" w:ascii="Times New Roman" w:hAnsi="Times New Roman" w:eastAsia="仿宋_GB2312" w:cs="Times New Roman"/>
          <w:kern w:val="2"/>
          <w:sz w:val="32"/>
          <w:szCs w:val="32"/>
          <w:lang w:val="en-US" w:eastAsia="zh-CN" w:bidi="ar-SA"/>
        </w:rPr>
        <w:t>软件设计开发完成后，须经</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对软件的性能、功能、相关文档资料等检查认可后，才能进行系统最终验收申请。若系统调试过程中无法满足</w:t>
      </w:r>
      <w:r>
        <w:rPr>
          <w:rFonts w:hint="default" w:ascii="Times New Roman" w:hAnsi="Times New Roman" w:cs="Times New Roman"/>
          <w:kern w:val="2"/>
          <w:sz w:val="32"/>
          <w:szCs w:val="32"/>
          <w:lang w:val="en-US" w:eastAsia="zh-CN" w:bidi="ar-SA"/>
        </w:rPr>
        <w:t>合同</w:t>
      </w:r>
      <w:r>
        <w:rPr>
          <w:rFonts w:hint="default" w:ascii="Times New Roman" w:hAnsi="Times New Roman" w:eastAsia="仿宋_GB2312" w:cs="Times New Roman"/>
          <w:kern w:val="2"/>
          <w:sz w:val="32"/>
          <w:szCs w:val="32"/>
          <w:lang w:val="en-US" w:eastAsia="zh-CN" w:bidi="ar-SA"/>
        </w:rPr>
        <w:t>要求或提供的系统软件存在重大缺陷或发现系统软件重大问题不断，</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有权视情况拒绝进行最终验收。</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w:t>
      </w:r>
      <w:r>
        <w:rPr>
          <w:rFonts w:hint="eastAsia" w:ascii="Times New Roman" w:hAnsi="Times New Roman" w:cs="Times New Roman"/>
          <w:b w:val="0"/>
          <w:bCs/>
          <w:kern w:val="0"/>
          <w:sz w:val="32"/>
          <w:szCs w:val="32"/>
          <w:lang w:val="en-US" w:eastAsia="zh-CN" w:bidi="ar-SA"/>
        </w:rPr>
        <w:t>2</w:t>
      </w:r>
      <w:r>
        <w:rPr>
          <w:rFonts w:hint="default" w:ascii="Times New Roman" w:hAnsi="Times New Roman" w:eastAsia="仿宋_GB2312" w:cs="Times New Roman"/>
          <w:b w:val="0"/>
          <w:bCs/>
          <w:kern w:val="0"/>
          <w:sz w:val="32"/>
          <w:szCs w:val="32"/>
          <w:lang w:val="en-US" w:eastAsia="zh-CN" w:bidi="ar-SA"/>
        </w:rPr>
        <w:t>）</w:t>
      </w:r>
      <w:r>
        <w:rPr>
          <w:rFonts w:hint="default" w:ascii="Times New Roman" w:hAnsi="Times New Roman" w:eastAsia="仿宋_GB2312" w:cs="Times New Roman"/>
          <w:kern w:val="2"/>
          <w:sz w:val="32"/>
          <w:szCs w:val="32"/>
          <w:lang w:val="en-US" w:eastAsia="zh-CN" w:bidi="ar-SA"/>
        </w:rPr>
        <w:t>申请系统最终验收时，中标人需按</w:t>
      </w:r>
      <w:r>
        <w:rPr>
          <w:rFonts w:hint="default" w:ascii="Times New Roman" w:hAnsi="Times New Roman" w:cs="Times New Roman"/>
          <w:kern w:val="2"/>
          <w:sz w:val="32"/>
          <w:szCs w:val="32"/>
          <w:lang w:val="en-US" w:eastAsia="zh-CN" w:bidi="ar-SA"/>
        </w:rPr>
        <w:t>合同</w:t>
      </w:r>
      <w:r>
        <w:rPr>
          <w:rFonts w:hint="default" w:ascii="Times New Roman" w:hAnsi="Times New Roman" w:eastAsia="仿宋_GB2312" w:cs="Times New Roman"/>
          <w:kern w:val="2"/>
          <w:sz w:val="32"/>
          <w:szCs w:val="32"/>
          <w:lang w:val="en-US" w:eastAsia="zh-CN" w:bidi="ar-SA"/>
        </w:rPr>
        <w:t>要求提供相应验收材料</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终验验收程序按照</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要求进行。</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w:t>
      </w:r>
      <w:r>
        <w:rPr>
          <w:rFonts w:hint="eastAsia" w:ascii="Times New Roman" w:hAnsi="Times New Roman" w:cs="Times New Roman"/>
          <w:b w:val="0"/>
          <w:bCs/>
          <w:kern w:val="0"/>
          <w:sz w:val="32"/>
          <w:szCs w:val="32"/>
          <w:lang w:val="en-US" w:eastAsia="zh-CN" w:bidi="ar-SA"/>
        </w:rPr>
        <w:t>3</w:t>
      </w:r>
      <w:r>
        <w:rPr>
          <w:rFonts w:hint="default" w:ascii="Times New Roman" w:hAnsi="Times New Roman" w:eastAsia="仿宋_GB2312" w:cs="Times New Roman"/>
          <w:b w:val="0"/>
          <w:bCs/>
          <w:kern w:val="0"/>
          <w:sz w:val="32"/>
          <w:szCs w:val="32"/>
          <w:lang w:val="en-US" w:eastAsia="zh-CN" w:bidi="ar-SA"/>
        </w:rPr>
        <w:t>）</w:t>
      </w:r>
      <w:r>
        <w:rPr>
          <w:rFonts w:hint="default" w:ascii="Times New Roman" w:hAnsi="Times New Roman" w:cs="Times New Roman"/>
          <w:kern w:val="2"/>
          <w:sz w:val="32"/>
          <w:szCs w:val="32"/>
          <w:lang w:val="en-US" w:eastAsia="zh-CN" w:bidi="ar-SA"/>
        </w:rPr>
        <w:t>系统开发过程中，</w:t>
      </w:r>
      <w:r>
        <w:rPr>
          <w:rFonts w:hint="default" w:ascii="Times New Roman" w:hAnsi="Times New Roman" w:eastAsia="仿宋_GB2312" w:cs="Times New Roman"/>
          <w:kern w:val="2"/>
          <w:sz w:val="32"/>
          <w:szCs w:val="32"/>
          <w:lang w:val="en-US" w:eastAsia="zh-CN" w:bidi="ar-SA"/>
        </w:rPr>
        <w:t>如需使用第三方的控件、组件、软件开发包等，均由</w:t>
      </w:r>
      <w:r>
        <w:rPr>
          <w:rFonts w:hint="default" w:ascii="Times New Roman" w:hAnsi="Times New Roman" w:cs="Times New Roman"/>
          <w:kern w:val="2"/>
          <w:sz w:val="32"/>
          <w:szCs w:val="32"/>
          <w:lang w:val="en-US" w:eastAsia="zh-CN" w:bidi="ar-SA"/>
        </w:rPr>
        <w:t>中标</w:t>
      </w:r>
      <w:r>
        <w:rPr>
          <w:rFonts w:hint="default" w:ascii="Times New Roman" w:hAnsi="Times New Roman" w:eastAsia="仿宋_GB2312" w:cs="Times New Roman"/>
          <w:kern w:val="2"/>
          <w:sz w:val="32"/>
          <w:szCs w:val="32"/>
          <w:lang w:val="en-US" w:eastAsia="zh-CN" w:bidi="ar-SA"/>
        </w:rPr>
        <w:t>人负责提供</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中标人在</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现场进行安装、调试直至最终验收所发生的一切费用由中标人承担且已包含在本次报价总价中。</w:t>
      </w:r>
    </w:p>
    <w:p>
      <w:pPr>
        <w:pStyle w:val="7"/>
        <w:pageBreakBefore w:val="0"/>
        <w:numPr>
          <w:ilvl w:val="2"/>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3</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rPr>
        <w:t>技术培训</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kern w:val="2"/>
          <w:sz w:val="32"/>
          <w:szCs w:val="32"/>
          <w:lang w:val="en-US" w:eastAsia="zh-CN" w:bidi="ar-SA"/>
        </w:rPr>
        <w:t>中标</w:t>
      </w:r>
      <w:r>
        <w:rPr>
          <w:rFonts w:hint="default" w:ascii="Times New Roman" w:hAnsi="Times New Roman" w:eastAsia="仿宋_GB2312" w:cs="Times New Roman"/>
          <w:kern w:val="2"/>
          <w:sz w:val="32"/>
          <w:szCs w:val="32"/>
          <w:lang w:val="en-US" w:eastAsia="zh-CN" w:bidi="ar-SA"/>
        </w:rPr>
        <w:t>人应结合系统安装、调试、最终验收等各阶段，对</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相关技术人员就有关系统软件的操作使用、故障处理、日常测试维护等方面进行技术培训，使受训人员能熟练掌握。</w:t>
      </w:r>
    </w:p>
    <w:p>
      <w:pPr>
        <w:pStyle w:val="7"/>
        <w:pageBreakBefore w:val="0"/>
        <w:numPr>
          <w:ilvl w:val="2"/>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4</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rPr>
        <w:t>技术资料</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系统最终验收合格后，中标人应向</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提供不少于下列的资料：</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（1）</w:t>
      </w:r>
      <w:r>
        <w:rPr>
          <w:rFonts w:hint="default" w:ascii="Times New Roman" w:hAnsi="Times New Roman" w:eastAsia="仿宋_GB2312" w:cs="Times New Roman"/>
          <w:kern w:val="2"/>
          <w:sz w:val="32"/>
          <w:szCs w:val="32"/>
          <w:lang w:val="en-US" w:eastAsia="zh-CN" w:bidi="ar-SA"/>
        </w:rPr>
        <w:t>系统软件、系统源代码及系统建设技术方案；</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w:t>
      </w:r>
      <w:r>
        <w:rPr>
          <w:rFonts w:hint="eastAsia" w:ascii="Times New Roman" w:hAnsi="Times New Roman" w:cs="Times New Roman"/>
          <w:b w:val="0"/>
          <w:bCs/>
          <w:kern w:val="0"/>
          <w:sz w:val="32"/>
          <w:szCs w:val="32"/>
          <w:lang w:val="en-US" w:eastAsia="zh-CN" w:bidi="ar-SA"/>
        </w:rPr>
        <w:t>2</w:t>
      </w:r>
      <w:r>
        <w:rPr>
          <w:rFonts w:hint="default" w:ascii="Times New Roman" w:hAnsi="Times New Roman" w:eastAsia="仿宋_GB2312" w:cs="Times New Roman"/>
          <w:b w:val="0"/>
          <w:bCs/>
          <w:kern w:val="0"/>
          <w:sz w:val="32"/>
          <w:szCs w:val="32"/>
          <w:lang w:val="en-US" w:eastAsia="zh-CN" w:bidi="ar-SA"/>
        </w:rPr>
        <w:t>）</w:t>
      </w:r>
      <w:r>
        <w:rPr>
          <w:rFonts w:hint="default" w:ascii="Times New Roman" w:hAnsi="Times New Roman" w:eastAsia="仿宋_GB2312" w:cs="Times New Roman"/>
          <w:kern w:val="2"/>
          <w:sz w:val="32"/>
          <w:szCs w:val="32"/>
          <w:lang w:val="en-US" w:eastAsia="zh-CN" w:bidi="ar-SA"/>
        </w:rPr>
        <w:t>系统用户手册、</w:t>
      </w:r>
      <w:r>
        <w:rPr>
          <w:rFonts w:hint="default" w:ascii="Times New Roman" w:hAnsi="Times New Roman" w:cs="Times New Roman"/>
          <w:kern w:val="2"/>
          <w:sz w:val="32"/>
          <w:szCs w:val="32"/>
          <w:lang w:val="en-US" w:eastAsia="zh-CN" w:bidi="ar-SA"/>
        </w:rPr>
        <w:t>需求说明书</w:t>
      </w:r>
      <w:r>
        <w:rPr>
          <w:rFonts w:hint="default" w:ascii="Times New Roman" w:hAnsi="Times New Roman" w:eastAsia="仿宋_GB2312" w:cs="Times New Roman"/>
          <w:kern w:val="2"/>
          <w:sz w:val="32"/>
          <w:szCs w:val="32"/>
          <w:lang w:val="en-US" w:eastAsia="zh-CN" w:bidi="ar-SA"/>
        </w:rPr>
        <w:t>、详细设计说明书、系统测试报告等技术手册；</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w:t>
      </w:r>
      <w:r>
        <w:rPr>
          <w:rFonts w:hint="eastAsia" w:ascii="Times New Roman" w:hAnsi="Times New Roman" w:cs="Times New Roman"/>
          <w:b w:val="0"/>
          <w:bCs/>
          <w:kern w:val="0"/>
          <w:sz w:val="32"/>
          <w:szCs w:val="32"/>
          <w:lang w:val="en-US" w:eastAsia="zh-CN" w:bidi="ar-SA"/>
        </w:rPr>
        <w:t>3</w:t>
      </w:r>
      <w:bookmarkStart w:id="39" w:name="_GoBack"/>
      <w:bookmarkEnd w:id="39"/>
      <w:r>
        <w:rPr>
          <w:rFonts w:hint="default" w:ascii="Times New Roman" w:hAnsi="Times New Roman" w:eastAsia="仿宋_GB2312" w:cs="Times New Roman"/>
          <w:b w:val="0"/>
          <w:bCs/>
          <w:kern w:val="0"/>
          <w:sz w:val="32"/>
          <w:szCs w:val="32"/>
          <w:lang w:val="en-US" w:eastAsia="zh-CN" w:bidi="ar-SA"/>
        </w:rPr>
        <w:t>）</w:t>
      </w:r>
      <w:r>
        <w:rPr>
          <w:rFonts w:hint="default" w:ascii="Times New Roman" w:hAnsi="Times New Roman" w:eastAsia="仿宋_GB2312" w:cs="Times New Roman"/>
          <w:kern w:val="2"/>
          <w:sz w:val="32"/>
          <w:szCs w:val="32"/>
          <w:lang w:val="en-US" w:eastAsia="zh-CN" w:bidi="ar-SA"/>
        </w:rPr>
        <w:t>其他应提交的相关资料。</w:t>
      </w:r>
    </w:p>
    <w:p>
      <w:pPr>
        <w:pStyle w:val="7"/>
        <w:pageBreakBefore w:val="0"/>
        <w:numPr>
          <w:ilvl w:val="2"/>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5</w:t>
      </w:r>
      <w:r>
        <w:rPr>
          <w:rFonts w:hint="default" w:ascii="Times New Roman" w:hAnsi="Times New Roman" w:cs="Times New Roman"/>
          <w:bCs/>
          <w:sz w:val="32"/>
          <w:szCs w:val="32"/>
          <w:lang w:val="en-US" w:eastAsia="zh-CN"/>
        </w:rPr>
        <w:t>．</w:t>
      </w:r>
      <w:r>
        <w:rPr>
          <w:rFonts w:hint="default" w:ascii="Times New Roman" w:hAnsi="Times New Roman" w:eastAsia="仿宋_GB2312" w:cs="Times New Roman"/>
          <w:sz w:val="32"/>
          <w:szCs w:val="32"/>
        </w:rPr>
        <w:t>质量保修期和售后支持服务</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（1）质量保修期要求为系统经最终验收合格后2年。在质量保修期内，中标人应为</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提供2年的免费保修和维护服务，在接到</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求助电话后4小时内现场响应，8小时修复。在</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授权许可的情况下，中标人可通过互联网进行某些维护和故障诊断工作。中标人同时应提供7X24小时电话热线咨询服务。</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（2）系统质量保修期内中标人应向</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提供免费系统软件升级服务，如系统投入使用后</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需要增加新业务或已有业务发生改变时，在合理的范围内，中标人应免费提供软件升级、修改和维护。</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（3）系统在上线使用期间，一旦发现系统自身存在错误或漏洞等问题，中标人均须负责修复，</w:t>
      </w:r>
      <w:r>
        <w:rPr>
          <w:rFonts w:hint="default" w:ascii="Times New Roman" w:hAnsi="Times New Roman" w:eastAsia="仿宋_GB2312" w:cs="Times New Roman"/>
          <w:sz w:val="32"/>
          <w:szCs w:val="32"/>
          <w:lang w:val="en-US" w:eastAsia="zh-CN"/>
        </w:rPr>
        <w:t>及时升级最新的系统安全补丁，</w:t>
      </w:r>
      <w:r>
        <w:rPr>
          <w:rFonts w:hint="default" w:ascii="Times New Roman" w:hAnsi="Times New Roman" w:eastAsia="仿宋_GB2312" w:cs="Times New Roman"/>
          <w:kern w:val="2"/>
          <w:sz w:val="32"/>
          <w:szCs w:val="32"/>
          <w:lang w:val="en-US" w:eastAsia="zh-CN" w:bidi="ar-SA"/>
        </w:rPr>
        <w:t>保证系统的安全、正常的使用。</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（4）质量保修期内中标人还应负责提供24小时的包括系统管理的全部技术支持。</w:t>
      </w:r>
    </w:p>
    <w:p>
      <w:pPr>
        <w:pStyle w:val="13"/>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（5）2年质量保修期满后，中标人有责任对系统软件的运行、管理以及维护进行定期的技术指导。系统自身的错误、漏洞等引起的修复工作不受两年运维期的限制。</w:t>
      </w:r>
    </w:p>
    <w:p>
      <w:pPr>
        <w:pStyle w:val="4"/>
        <w:pageBreakBefore w:val="0"/>
        <w:numPr>
          <w:ilvl w:val="0"/>
          <w:numId w:val="0"/>
        </w:numPr>
        <w:kinsoku/>
        <w:wordWrap/>
        <w:overflowPunct/>
        <w:topLinePunct w:val="0"/>
        <w:autoSpaceDE/>
        <w:autoSpaceDN/>
        <w:bidi w:val="0"/>
        <w:adjustRightInd/>
        <w:snapToGrid/>
        <w:spacing w:beforeLines="0" w:afterLines="0" w:line="520" w:lineRule="exact"/>
        <w:ind w:left="0" w:leftChars="0" w:right="0" w:rightChars="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五、其他事项</w:t>
      </w:r>
    </w:p>
    <w:p>
      <w:pPr>
        <w:pStyle w:val="7"/>
        <w:pageBreakBefore w:val="0"/>
        <w:numPr>
          <w:ilvl w:val="2"/>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2"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1</w:t>
      </w:r>
      <w:r>
        <w:rPr>
          <w:rFonts w:hint="default" w:ascii="Times New Roman" w:hAnsi="Times New Roman" w:cs="Times New Roman"/>
          <w:bCs/>
          <w:sz w:val="32"/>
          <w:szCs w:val="32"/>
          <w:lang w:val="en-US" w:eastAsia="zh-CN"/>
        </w:rPr>
        <w:t>．</w:t>
      </w:r>
      <w:r>
        <w:rPr>
          <w:rFonts w:hint="default" w:ascii="Times New Roman" w:hAnsi="Times New Roman" w:cs="Times New Roman"/>
          <w:sz w:val="32"/>
          <w:szCs w:val="32"/>
          <w:lang w:val="en-US" w:eastAsia="zh-CN"/>
        </w:rPr>
        <w:t>交付周期</w:t>
      </w:r>
    </w:p>
    <w:p>
      <w:pPr>
        <w:pageBreakBefore w:val="0"/>
        <w:shd w:val="clear" w:color="auto" w:fill="FFFFFF"/>
        <w:kinsoku/>
        <w:wordWrap/>
        <w:overflowPunct/>
        <w:topLinePunct w:val="0"/>
        <w:autoSpaceDE/>
        <w:autoSpaceDN/>
        <w:bidi w:val="0"/>
        <w:adjustRightInd/>
        <w:spacing w:line="520" w:lineRule="exact"/>
        <w:ind w:left="0" w:leftChars="0" w:right="0" w:rightChars="0" w:firstLine="640" w:firstLineChars="200"/>
        <w:jc w:val="left"/>
        <w:rPr>
          <w:rFonts w:hint="default" w:ascii="Times New Roman" w:hAnsi="Times New Roman" w:eastAsia="仿宋_GB2312" w:cs="Times New Roman"/>
          <w:color w:val="000000"/>
          <w:szCs w:val="32"/>
          <w:shd w:val="clear" w:color="auto" w:fill="FFFFFF"/>
          <w:lang w:val="en-US" w:eastAsia="zh-CN"/>
        </w:rPr>
      </w:pPr>
      <w:r>
        <w:rPr>
          <w:rFonts w:hint="default" w:ascii="Times New Roman" w:hAnsi="Times New Roman" w:eastAsia="仿宋_GB2312" w:cs="Times New Roman"/>
          <w:color w:val="000000"/>
          <w:szCs w:val="32"/>
          <w:shd w:val="clear" w:color="auto" w:fill="FFFFFF"/>
        </w:rPr>
        <w:t>自合同签订之日起</w:t>
      </w:r>
      <w:r>
        <w:rPr>
          <w:rFonts w:hint="default" w:ascii="Times New Roman" w:hAnsi="Times New Roman" w:cs="Times New Roman"/>
          <w:color w:val="000000"/>
          <w:szCs w:val="32"/>
          <w:shd w:val="clear" w:color="auto" w:fill="FFFFFF"/>
          <w:lang w:val="en-US" w:eastAsia="zh-CN"/>
        </w:rPr>
        <w:t>6</w:t>
      </w:r>
      <w:r>
        <w:rPr>
          <w:rFonts w:hint="default" w:ascii="Times New Roman" w:hAnsi="Times New Roman" w:eastAsia="仿宋_GB2312" w:cs="Times New Roman"/>
          <w:color w:val="000000"/>
          <w:szCs w:val="32"/>
          <w:shd w:val="clear" w:color="auto" w:fill="FFFFFF"/>
        </w:rPr>
        <w:t>个月内完成</w:t>
      </w:r>
      <w:r>
        <w:rPr>
          <w:rFonts w:hint="default" w:ascii="Times New Roman" w:hAnsi="Times New Roman" w:cs="Times New Roman"/>
          <w:color w:val="000000"/>
          <w:szCs w:val="32"/>
          <w:shd w:val="clear" w:color="auto" w:fill="FFFFFF"/>
          <w:lang w:eastAsia="zh-CN"/>
        </w:rPr>
        <w:t>项目建设</w:t>
      </w:r>
      <w:r>
        <w:rPr>
          <w:rFonts w:hint="default" w:ascii="Times New Roman" w:hAnsi="Times New Roman" w:cs="Times New Roman"/>
          <w:color w:val="000000"/>
          <w:szCs w:val="32"/>
          <w:shd w:val="clear" w:color="auto" w:fill="FFFFFF"/>
          <w:lang w:eastAsia="zh-CN"/>
        </w:rPr>
        <w:t>。</w:t>
      </w:r>
    </w:p>
    <w:p>
      <w:pPr>
        <w:pStyle w:val="7"/>
        <w:pageBreakBefore w:val="0"/>
        <w:numPr>
          <w:ilvl w:val="2"/>
          <w:numId w:val="0"/>
        </w:numPr>
        <w:tabs>
          <w:tab w:val="clear" w:pos="567"/>
        </w:tabs>
        <w:kinsoku/>
        <w:wordWrap/>
        <w:overflowPunct/>
        <w:topLinePunct w:val="0"/>
        <w:autoSpaceDE/>
        <w:autoSpaceDN/>
        <w:bidi w:val="0"/>
        <w:adjustRightInd/>
        <w:snapToGrid/>
        <w:spacing w:beforeLines="0" w:afterLines="0" w:line="520" w:lineRule="exact"/>
        <w:ind w:left="0" w:leftChars="0" w:right="0" w:rightChars="0" w:firstLine="642"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2</w:t>
      </w:r>
      <w:r>
        <w:rPr>
          <w:rFonts w:hint="default" w:ascii="Times New Roman" w:hAnsi="Times New Roman" w:cs="Times New Roman"/>
          <w:bCs/>
          <w:sz w:val="32"/>
          <w:szCs w:val="32"/>
          <w:lang w:val="en-US" w:eastAsia="zh-CN"/>
        </w:rPr>
        <w:t>．</w:t>
      </w:r>
      <w:r>
        <w:rPr>
          <w:rFonts w:hint="default" w:ascii="Times New Roman" w:hAnsi="Times New Roman" w:cs="Times New Roman"/>
          <w:sz w:val="32"/>
          <w:szCs w:val="32"/>
          <w:lang w:val="en-US" w:eastAsia="zh-CN"/>
        </w:rPr>
        <w:t>付款方式</w:t>
      </w:r>
      <w:r>
        <w:rPr>
          <w:rFonts w:hint="default" w:ascii="Times New Roman" w:hAnsi="Times New Roman" w:cs="Times New Roman"/>
          <w:sz w:val="32"/>
          <w:szCs w:val="32"/>
          <w:lang w:val="en-US" w:eastAsia="zh-CN"/>
        </w:rPr>
        <w:tab/>
      </w:r>
    </w:p>
    <w:p>
      <w:pPr>
        <w:pageBreakBefore w:val="0"/>
        <w:shd w:val="clear" w:color="auto" w:fill="FFFFFF"/>
        <w:kinsoku/>
        <w:wordWrap/>
        <w:overflowPunct/>
        <w:topLinePunct w:val="0"/>
        <w:autoSpaceDE/>
        <w:autoSpaceDN/>
        <w:bidi w:val="0"/>
        <w:adjustRightInd/>
        <w:spacing w:line="520" w:lineRule="exact"/>
        <w:ind w:left="0" w:leftChars="0" w:right="0" w:rightChars="0" w:firstLine="640" w:firstLineChars="200"/>
        <w:jc w:val="left"/>
        <w:rPr>
          <w:rFonts w:hint="default" w:ascii="Times New Roman" w:hAnsi="Times New Roman" w:eastAsia="仿宋_GB2312" w:cs="Times New Roman"/>
          <w:color w:val="000000"/>
          <w:szCs w:val="32"/>
          <w:shd w:val="clear" w:color="auto" w:fill="FFFFFF"/>
        </w:rPr>
      </w:pPr>
      <w:r>
        <w:rPr>
          <w:rFonts w:hint="default" w:ascii="Times New Roman" w:hAnsi="Times New Roman" w:cs="Times New Roman"/>
          <w:color w:val="000000"/>
          <w:sz w:val="32"/>
          <w:szCs w:val="32"/>
          <w:lang w:val="en-US" w:eastAsia="zh-CN"/>
        </w:rPr>
        <w:t>（1）</w:t>
      </w:r>
      <w:r>
        <w:rPr>
          <w:rFonts w:hint="default" w:ascii="Times New Roman" w:hAnsi="Times New Roman" w:eastAsia="仿宋_GB2312" w:cs="Times New Roman"/>
          <w:color w:val="000000"/>
          <w:sz w:val="32"/>
          <w:szCs w:val="32"/>
        </w:rPr>
        <w:t>合同签订后</w:t>
      </w:r>
      <w:r>
        <w:rPr>
          <w:rFonts w:hint="default" w:ascii="Times New Roman" w:hAnsi="Times New Roman" w:eastAsia="仿宋_GB2312" w:cs="Times New Roman"/>
          <w:sz w:val="32"/>
          <w:szCs w:val="32"/>
        </w:rPr>
        <w:t>且</w:t>
      </w:r>
      <w:r>
        <w:rPr>
          <w:rFonts w:hint="default" w:ascii="Times New Roman" w:hAnsi="Times New Roman" w:cs="Times New Roman"/>
          <w:sz w:val="32"/>
          <w:szCs w:val="32"/>
          <w:lang w:eastAsia="zh-CN"/>
        </w:rPr>
        <w:t>中标人</w:t>
      </w:r>
      <w:r>
        <w:rPr>
          <w:rFonts w:hint="default" w:ascii="Times New Roman" w:hAnsi="Times New Roman" w:eastAsia="仿宋_GB2312" w:cs="Times New Roman"/>
          <w:sz w:val="32"/>
          <w:szCs w:val="32"/>
        </w:rPr>
        <w:t>提供合法有效发票1</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个工作日内</w:t>
      </w:r>
      <w:r>
        <w:rPr>
          <w:rFonts w:hint="default" w:ascii="Times New Roman" w:hAnsi="Times New Roman" w:cs="Times New Roman"/>
          <w:color w:val="000000"/>
          <w:sz w:val="32"/>
          <w:szCs w:val="32"/>
          <w:lang w:eastAsia="zh-CN"/>
        </w:rPr>
        <w:t>，采购人支付</w:t>
      </w:r>
      <w:r>
        <w:rPr>
          <w:rFonts w:hint="default" w:ascii="Times New Roman" w:hAnsi="Times New Roman" w:eastAsia="仿宋_GB2312" w:cs="Times New Roman"/>
          <w:color w:val="000000"/>
          <w:sz w:val="32"/>
          <w:szCs w:val="32"/>
        </w:rPr>
        <w:t>合同款项的</w:t>
      </w:r>
      <w:r>
        <w:rPr>
          <w:rFonts w:hint="default"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Cs w:val="32"/>
          <w:shd w:val="clear" w:color="auto" w:fill="FFFFFF"/>
        </w:rPr>
        <w:t>；</w:t>
      </w:r>
    </w:p>
    <w:p>
      <w:pPr>
        <w:pageBreakBefore w:val="0"/>
        <w:shd w:val="clear" w:color="auto" w:fill="FFFFFF"/>
        <w:kinsoku/>
        <w:wordWrap/>
        <w:overflowPunct/>
        <w:topLinePunct w:val="0"/>
        <w:autoSpaceDE/>
        <w:autoSpaceDN/>
        <w:bidi w:val="0"/>
        <w:adjustRightInd/>
        <w:spacing w:line="520" w:lineRule="exact"/>
        <w:ind w:left="0" w:leftChars="0" w:right="0" w:rightChars="0" w:firstLine="640" w:firstLineChars="200"/>
        <w:jc w:val="lef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color w:val="000000"/>
          <w:szCs w:val="32"/>
          <w:shd w:val="clear" w:color="auto" w:fill="FFFFFF"/>
          <w:lang w:val="en-US" w:eastAsia="zh-CN"/>
        </w:rPr>
        <w:t>（2）</w:t>
      </w:r>
      <w:r>
        <w:rPr>
          <w:rFonts w:hint="default" w:ascii="Times New Roman" w:hAnsi="Times New Roman" w:cs="Times New Roman"/>
          <w:color w:val="000000"/>
          <w:szCs w:val="32"/>
          <w:shd w:val="clear" w:color="auto" w:fill="FFFFFF"/>
          <w:lang w:val="en-US" w:eastAsia="zh-CN"/>
        </w:rPr>
        <w:t>项目</w:t>
      </w:r>
      <w:r>
        <w:rPr>
          <w:rFonts w:hint="default" w:ascii="Times New Roman" w:hAnsi="Times New Roman" w:eastAsia="仿宋_GB2312" w:cs="Times New Roman"/>
          <w:color w:val="000000"/>
          <w:sz w:val="32"/>
          <w:szCs w:val="32"/>
        </w:rPr>
        <w:t>验收合格且</w:t>
      </w:r>
      <w:r>
        <w:rPr>
          <w:rFonts w:hint="default" w:ascii="Times New Roman" w:hAnsi="Times New Roman" w:cs="Times New Roman"/>
          <w:sz w:val="32"/>
          <w:szCs w:val="32"/>
          <w:lang w:eastAsia="zh-CN"/>
        </w:rPr>
        <w:t>中标人</w:t>
      </w:r>
      <w:r>
        <w:rPr>
          <w:rFonts w:hint="default" w:ascii="Times New Roman" w:hAnsi="Times New Roman" w:eastAsia="仿宋_GB2312" w:cs="Times New Roman"/>
          <w:color w:val="000000"/>
          <w:sz w:val="32"/>
          <w:szCs w:val="32"/>
        </w:rPr>
        <w:t>提供合法有效发票15个工作日内</w:t>
      </w:r>
      <w:r>
        <w:rPr>
          <w:rFonts w:hint="default" w:ascii="Times New Roman" w:hAnsi="Times New Roman" w:cs="Times New Roman"/>
          <w:color w:val="000000"/>
          <w:sz w:val="32"/>
          <w:szCs w:val="32"/>
          <w:lang w:eastAsia="zh-CN"/>
        </w:rPr>
        <w:t>，采购人支付</w:t>
      </w:r>
      <w:r>
        <w:rPr>
          <w:rFonts w:hint="default" w:ascii="Times New Roman" w:hAnsi="Times New Roman" w:eastAsia="仿宋_GB2312" w:cs="Times New Roman"/>
          <w:color w:val="000000"/>
          <w:sz w:val="32"/>
          <w:szCs w:val="32"/>
        </w:rPr>
        <w:t>合同款项的</w:t>
      </w:r>
      <w:r>
        <w:rPr>
          <w:rFonts w:hint="default" w:ascii="Times New Roman" w:hAnsi="Times New Roman"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Cs w:val="32"/>
          <w:shd w:val="clear" w:color="auto" w:fill="FFFFFF"/>
        </w:rPr>
        <w:t>。</w:t>
      </w:r>
    </w:p>
    <w:p>
      <w:pPr>
        <w:spacing w:line="460" w:lineRule="exact"/>
        <w:jc w:val="left"/>
        <w:rPr>
          <w:rFonts w:hint="default" w:ascii="Times New Roman" w:hAnsi="Times New Roman" w:cs="Times New Roman"/>
        </w:rPr>
      </w:pPr>
    </w:p>
    <w:p>
      <w:pPr>
        <w:rPr>
          <w:rFonts w:hint="default" w:ascii="Times New Roman" w:hAnsi="Times New Roman" w:cs="Times New Roman"/>
        </w:rPr>
      </w:pPr>
    </w:p>
    <w:sectPr>
      <w:headerReference r:id="rId3" w:type="default"/>
      <w:footerReference r:id="rId4" w:type="default"/>
      <w:pgSz w:w="11906" w:h="16838"/>
      <w:pgMar w:top="1701" w:right="1474" w:bottom="1417" w:left="1587" w:header="851" w:footer="992" w:gutter="0"/>
      <w:pgNumType w:fmt="numberInDash" w:start="6"/>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sdt>
      <w:sdtPr>
        <w:id w:val="1992054535"/>
      </w:sdtPr>
      <w:sdtContent/>
    </w:sdt>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5511"/>
      </w:tabs>
      <w:jc w:val="left"/>
      <w:rPr>
        <w:rFonts w:hint="eastAsia" w:eastAsiaTheme="minorEastAsia"/>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E58BE"/>
    <w:multiLevelType w:val="multilevel"/>
    <w:tmpl w:val="A7CE58BE"/>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8"/>
      <w:lvlText w:val="10.1.1.%4"/>
      <w:lvlJc w:val="left"/>
      <w:pPr>
        <w:ind w:left="1715" w:hanging="864"/>
      </w:pPr>
      <w:rPr>
        <w:rFonts w:hint="default"/>
      </w:r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030B75D7"/>
    <w:multiLevelType w:val="multilevel"/>
    <w:tmpl w:val="030B75D7"/>
    <w:lvl w:ilvl="0" w:tentative="0">
      <w:start w:val="2"/>
      <w:numFmt w:val="decimal"/>
      <w:pStyle w:val="4"/>
      <w:lvlText w:val="%1."/>
      <w:lvlJc w:val="left"/>
      <w:pPr>
        <w:tabs>
          <w:tab w:val="left" w:pos="425"/>
        </w:tabs>
        <w:ind w:left="425" w:hanging="425"/>
      </w:pPr>
      <w:rPr>
        <w:rFonts w:hint="default"/>
      </w:rPr>
    </w:lvl>
    <w:lvl w:ilvl="1" w:tentative="0">
      <w:start w:val="1"/>
      <w:numFmt w:val="decimal"/>
      <w:pStyle w:val="5"/>
      <w:lvlText w:val="%1.%2."/>
      <w:lvlJc w:val="left"/>
      <w:pPr>
        <w:tabs>
          <w:tab w:val="left" w:pos="567"/>
        </w:tabs>
        <w:ind w:left="567" w:hanging="567"/>
      </w:pPr>
    </w:lvl>
    <w:lvl w:ilvl="2" w:tentative="0">
      <w:start w:val="1"/>
      <w:numFmt w:val="decimal"/>
      <w:pStyle w:val="7"/>
      <w:lvlText w:val="%1.%2.%3."/>
      <w:lvlJc w:val="left"/>
      <w:pPr>
        <w:tabs>
          <w:tab w:val="left" w:pos="567"/>
        </w:tabs>
        <w:ind w:left="1134" w:leftChars="0" w:hanging="1134" w:firstLineChars="0"/>
      </w:pPr>
      <w:rPr>
        <w:rFonts w:hint="default"/>
        <w:b/>
        <w:bCs w:val="0"/>
        <w:i w:val="0"/>
        <w:iCs w:val="0"/>
        <w:caps w:val="0"/>
        <w:smallCaps w:val="0"/>
        <w:strike w:val="0"/>
        <w:dstrike w:val="0"/>
        <w:vanish w:val="0"/>
        <w:spacing w:val="0"/>
        <w:position w:val="0"/>
        <w:u w:val="none"/>
        <w:vertAlign w:val="baseline"/>
      </w:rPr>
    </w:lvl>
    <w:lvl w:ilvl="3" w:tentative="0">
      <w:start w:val="1"/>
      <w:numFmt w:val="decimal"/>
      <w:lvlText w:val="%1.%2.%3.%4."/>
      <w:lvlJc w:val="left"/>
      <w:pPr>
        <w:tabs>
          <w:tab w:val="left" w:pos="851"/>
        </w:tabs>
        <w:ind w:left="0" w:leftChars="0" w:firstLine="0" w:firstLineChars="0"/>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6A82BD4C"/>
    <w:multiLevelType w:val="singleLevel"/>
    <w:tmpl w:val="6A82BD4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2467C"/>
    <w:rsid w:val="02B2467C"/>
    <w:rsid w:val="FFD6E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4">
    <w:name w:val="heading 1"/>
    <w:basedOn w:val="1"/>
    <w:next w:val="1"/>
    <w:qFormat/>
    <w:uiPriority w:val="0"/>
    <w:pPr>
      <w:keepNext/>
      <w:keepLines/>
      <w:numPr>
        <w:ilvl w:val="0"/>
        <w:numId w:val="1"/>
      </w:numPr>
      <w:spacing w:beforeLines="50" w:afterLines="50"/>
      <w:outlineLvl w:val="0"/>
    </w:pPr>
    <w:rPr>
      <w:rFonts w:hAnsi="宋体"/>
      <w:b/>
      <w:bCs/>
      <w:kern w:val="44"/>
      <w:sz w:val="30"/>
      <w:szCs w:val="30"/>
    </w:rPr>
  </w:style>
  <w:style w:type="paragraph" w:styleId="5">
    <w:name w:val="heading 2"/>
    <w:basedOn w:val="1"/>
    <w:next w:val="6"/>
    <w:unhideWhenUsed/>
    <w:qFormat/>
    <w:uiPriority w:val="0"/>
    <w:pPr>
      <w:keepNext/>
      <w:keepLines/>
      <w:numPr>
        <w:ilvl w:val="1"/>
        <w:numId w:val="1"/>
      </w:numPr>
      <w:tabs>
        <w:tab w:val="left" w:pos="425"/>
      </w:tabs>
      <w:spacing w:beforeLines="50" w:afterLines="50"/>
      <w:outlineLvl w:val="1"/>
    </w:pPr>
    <w:rPr>
      <w:rFonts w:hAnsi="宋体"/>
      <w:b/>
      <w:bCs/>
      <w:sz w:val="28"/>
      <w:szCs w:val="28"/>
    </w:rPr>
  </w:style>
  <w:style w:type="paragraph" w:styleId="7">
    <w:name w:val="heading 3"/>
    <w:basedOn w:val="1"/>
    <w:next w:val="1"/>
    <w:unhideWhenUsed/>
    <w:qFormat/>
    <w:uiPriority w:val="0"/>
    <w:pPr>
      <w:keepNext/>
      <w:keepLines/>
      <w:numPr>
        <w:ilvl w:val="2"/>
        <w:numId w:val="1"/>
      </w:numPr>
      <w:tabs>
        <w:tab w:val="left" w:pos="425"/>
        <w:tab w:val="left" w:pos="2126"/>
      </w:tabs>
      <w:spacing w:beforeLines="50" w:afterLines="50" w:line="360" w:lineRule="auto"/>
      <w:ind w:left="1134" w:hanging="1134"/>
      <w:outlineLvl w:val="2"/>
    </w:pPr>
    <w:rPr>
      <w:rFonts w:hAnsi="宋体"/>
      <w:b/>
      <w:bCs/>
      <w:sz w:val="24"/>
    </w:rPr>
  </w:style>
  <w:style w:type="paragraph" w:styleId="8">
    <w:name w:val="heading 4"/>
    <w:basedOn w:val="1"/>
    <w:next w:val="9"/>
    <w:unhideWhenUsed/>
    <w:qFormat/>
    <w:uiPriority w:val="0"/>
    <w:pPr>
      <w:keepNext/>
      <w:keepLines/>
      <w:numPr>
        <w:ilvl w:val="3"/>
        <w:numId w:val="2"/>
      </w:numPr>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beforeLines="20" w:afterLines="20"/>
      <w:jc w:val="left"/>
    </w:pPr>
    <w:rPr>
      <w:rFonts w:asciiTheme="minorEastAsia" w:hAnsiTheme="minorEastAsia" w:eastAsiaTheme="minorEastAsia"/>
    </w:rPr>
  </w:style>
  <w:style w:type="paragraph" w:customStyle="1" w:styleId="6">
    <w:name w:val="文章正文"/>
    <w:basedOn w:val="1"/>
    <w:qFormat/>
    <w:uiPriority w:val="0"/>
    <w:pPr>
      <w:spacing w:line="360" w:lineRule="auto"/>
      <w:ind w:firstLine="560" w:firstLineChars="200"/>
    </w:pPr>
    <w:rPr>
      <w:rFonts w:eastAsia="仿宋_GB2312"/>
      <w:kern w:val="0"/>
      <w:sz w:val="28"/>
    </w:rPr>
  </w:style>
  <w:style w:type="paragraph" w:customStyle="1" w:styleId="9">
    <w:name w:val="FC正文"/>
    <w:basedOn w:val="1"/>
    <w:qFormat/>
    <w:uiPriority w:val="0"/>
    <w:pPr>
      <w:snapToGrid w:val="0"/>
      <w:spacing w:before="50" w:beforeLines="50" w:after="50" w:afterLines="50" w:line="360" w:lineRule="auto"/>
      <w:ind w:firstLine="200" w:firstLineChars="200"/>
      <w:contextualSpacing/>
    </w:pPr>
    <w:rPr>
      <w:rFonts w:ascii="宋体" w:hAnsi="宋体" w:eastAsia="宋体" w:cs="宋体"/>
      <w:sz w:val="24"/>
    </w:rPr>
  </w:style>
  <w:style w:type="paragraph" w:styleId="10">
    <w:name w:val="Body Text Indent"/>
    <w:basedOn w:val="1"/>
    <w:qFormat/>
    <w:uiPriority w:val="0"/>
    <w:pPr>
      <w:ind w:firstLine="420" w:firstLineChars="200"/>
    </w:pPr>
    <w:rPr>
      <w:rFonts w:ascii="宋体" w:hAnsi="宋体" w:cs="Times New Roman"/>
      <w:color w:val="000000"/>
      <w:szCs w:val="24"/>
    </w:rPr>
  </w:style>
  <w:style w:type="paragraph" w:styleId="11">
    <w:name w:val="footer"/>
    <w:basedOn w:val="1"/>
    <w:next w:val="1"/>
    <w:qFormat/>
    <w:uiPriority w:val="0"/>
    <w:pPr>
      <w:tabs>
        <w:tab w:val="center" w:pos="4153"/>
        <w:tab w:val="right" w:pos="8306"/>
      </w:tabs>
      <w:snapToGrid w:val="0"/>
      <w:jc w:val="left"/>
    </w:pPr>
    <w:rPr>
      <w:rFonts w:ascii="Calibri" w:hAnsi="Calibri" w:eastAsia="宋体" w:cs="Times New Roman"/>
      <w:sz w:val="18"/>
      <w:szCs w:val="18"/>
      <w:lang w:bidi="ar-SA"/>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lang w:bidi="ar-SA"/>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customStyle="1" w:styleId="18">
    <w:name w:val="font71"/>
    <w:basedOn w:val="16"/>
    <w:qFormat/>
    <w:uiPriority w:val="0"/>
    <w:rPr>
      <w:rFonts w:ascii="方正小标宋简体" w:hAnsi="方正小标宋简体" w:eastAsia="方正小标宋简体" w:cs="方正小标宋简体"/>
      <w:color w:val="000000"/>
      <w:sz w:val="44"/>
      <w:szCs w:val="44"/>
      <w:u w:val="none"/>
    </w:rPr>
  </w:style>
  <w:style w:type="character" w:customStyle="1" w:styleId="19">
    <w:name w:val="font81"/>
    <w:basedOn w:val="16"/>
    <w:qFormat/>
    <w:uiPriority w:val="0"/>
    <w:rPr>
      <w:rFonts w:ascii="仿宋_GB2312" w:eastAsia="仿宋_GB2312" w:cs="仿宋_GB2312"/>
      <w:color w:val="000000"/>
      <w:sz w:val="28"/>
      <w:szCs w:val="28"/>
      <w:u w:val="none"/>
    </w:rPr>
  </w:style>
  <w:style w:type="character" w:customStyle="1" w:styleId="20">
    <w:name w:val="font41"/>
    <w:basedOn w:val="16"/>
    <w:qFormat/>
    <w:uiPriority w:val="0"/>
    <w:rPr>
      <w:rFonts w:hint="default" w:ascii="Times New Roman" w:hAnsi="Times New Roman" w:cs="Times New Roman"/>
      <w:color w:val="000000"/>
      <w:sz w:val="28"/>
      <w:szCs w:val="28"/>
      <w:u w:val="none"/>
    </w:rPr>
  </w:style>
  <w:style w:type="character" w:customStyle="1" w:styleId="21">
    <w:name w:val="font91"/>
    <w:basedOn w:val="16"/>
    <w:qFormat/>
    <w:uiPriority w:val="0"/>
    <w:rPr>
      <w:rFonts w:hint="default" w:ascii="仿宋_GB2312" w:eastAsia="仿宋_GB2312" w:cs="仿宋_GB2312"/>
      <w:color w:val="000000"/>
      <w:sz w:val="28"/>
      <w:szCs w:val="28"/>
      <w:u w:val="none"/>
    </w:rPr>
  </w:style>
  <w:style w:type="character" w:customStyle="1" w:styleId="22">
    <w:name w:val="font51"/>
    <w:basedOn w:val="16"/>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2026-09-01T15:05:00Z</dcterms:created>
  <dc:creator>Administrator</dc:creator>
  <cp:lastModifiedBy>李坚</cp:lastModifiedBy>
  <dcterms:modified xsi:type="dcterms:W3CDTF">2026-09-02T16:13:16Z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ies>
</file>