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政府购买服务综合评分表</w:t>
      </w:r>
      <w:bookmarkStart w:id="0" w:name="_GoBack"/>
      <w:bookmarkEnd w:id="0"/>
    </w:p>
    <w:p>
      <w:pPr>
        <w:pStyle w:val="9"/>
        <w:rPr>
          <w:rFonts w:ascii="Times New Roman" w:hAnsi="Times New Roman"/>
          <w:sz w:val="32"/>
          <w:szCs w:val="32"/>
        </w:rPr>
      </w:pPr>
    </w:p>
    <w:p>
      <w:pPr>
        <w:spacing w:line="560" w:lineRule="exact"/>
        <w:ind w:firstLine="280" w:firstLineChars="10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项目名称：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福建省</w:t>
      </w:r>
      <w:r>
        <w:rPr>
          <w:rFonts w:hint="eastAsia" w:ascii="Times New Roman" w:hAnsi="Times New Roman" w:cs="Times New Roman"/>
          <w:color w:val="000000"/>
          <w:sz w:val="28"/>
          <w:szCs w:val="28"/>
          <w:lang w:eastAsia="zh-CN"/>
        </w:rPr>
        <w:t>城市建设品质提升项目管理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eastAsia="zh-CN"/>
        </w:rPr>
        <w:t>系统升级改造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               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评审时间：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 xml:space="preserve"> 2026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 xml:space="preserve"> 9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10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日</w:t>
      </w:r>
    </w:p>
    <w:tbl>
      <w:tblPr>
        <w:tblStyle w:val="6"/>
        <w:tblW w:w="14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5723"/>
        <w:gridCol w:w="954"/>
        <w:gridCol w:w="1864"/>
        <w:gridCol w:w="1811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评分内容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分值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报价人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报价人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报价人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60" w:hRule="atLeast"/>
          <w:jc w:val="center"/>
        </w:trPr>
        <w:tc>
          <w:tcPr>
            <w:tcW w:w="200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服务商报价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响应情况</w:t>
            </w:r>
          </w:p>
        </w:tc>
        <w:tc>
          <w:tcPr>
            <w:tcW w:w="5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提供合法有效的法人营业执照（事业单位登记证书）、税务登记证、组织机构代码副本复印件（若三证合一的提供营业执照复印件），加盖单位公章，原件备查。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中小企业声明函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（原件）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未提供的不得分。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008" w:type="dxa"/>
            <w:vMerge w:val="continue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报价人代表提供有效身份证明、法定代表人授权书（原件）。未提供的不得分。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业绩</w:t>
            </w:r>
          </w:p>
        </w:tc>
        <w:tc>
          <w:tcPr>
            <w:tcW w:w="5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2023年1月1日以来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承接本次政府购买服务类似项目的（日期以合同签订时间为准），每承接1个项目得5分，最高得20分。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备注：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报价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人须同时提供中标或成交通知书复印件、合同文本复印件，以及项目验收的相关证明文件复印件,未同时提供以上证明材料的本项不得分。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项目实施方案</w:t>
            </w:r>
          </w:p>
        </w:tc>
        <w:tc>
          <w:tcPr>
            <w:tcW w:w="572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提供项目实施方案，包括但不限于：项目实施计划、服务质量承诺、完成时限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应急措施等内容。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翔实、可操作性强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的得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分，内容基本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翔实、可操作性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较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分，内容一般，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可操作性一般的得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分。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未提供或内容存在明显错误、内容明显不适用于本项目需求的不得分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功能设计方案</w:t>
            </w:r>
          </w:p>
        </w:tc>
        <w:tc>
          <w:tcPr>
            <w:tcW w:w="572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提供系统功能设计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方案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内容翔实，可操作性强，功能设计满足要求的得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分；内容基本翔实、可操作性较强、功能设计基本满足要求的得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分；内容部分翔实、可操作性一般的得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未提供或内容存在明显错误、内容明显不适用于本项目需求的不得分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25分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报价情况</w:t>
            </w:r>
          </w:p>
        </w:tc>
        <w:tc>
          <w:tcPr>
            <w:tcW w:w="572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  <w:t>报价从低到高进行排序，第一名得10分，第二名得8分，第三名得6分，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第四名得4分，第五名得2分，第六名之后（含第六名）不得分。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280" w:firstLineChars="1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评分人签字：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558" w:leftChars="87" w:hanging="280" w:hangingChars="100"/>
        <w:jc w:val="left"/>
        <w:textAlignment w:val="auto"/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监督人签字：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E3773"/>
    <w:rsid w:val="523E3773"/>
    <w:rsid w:val="7DBDA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beforeLines="20" w:afterLines="20"/>
      <w:jc w:val="left"/>
    </w:pPr>
    <w:rPr>
      <w:rFonts w:asciiTheme="minorEastAsia" w:hAnsiTheme="minorEastAsia" w:eastAsiaTheme="minorEastAsia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  <w:lang w:bidi="ar-SA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  <w:lang w:bidi="ar-SA"/>
    </w:rPr>
  </w:style>
  <w:style w:type="character" w:styleId="8">
    <w:name w:val="page number"/>
    <w:basedOn w:val="7"/>
    <w:qFormat/>
    <w:uiPriority w:val="0"/>
  </w:style>
  <w:style w:type="paragraph" w:customStyle="1" w:styleId="9">
    <w:name w:val="BodyText"/>
    <w:next w:val="1"/>
    <w:qFormat/>
    <w:uiPriority w:val="0"/>
    <w:pPr>
      <w:jc w:val="center"/>
      <w:textAlignment w:val="baseline"/>
    </w:pPr>
    <w:rPr>
      <w:rFonts w:ascii="Times New Roman" w:hAnsi="Times New Roman" w:eastAsia="仿宋_GB2312" w:cs="Times New Roman"/>
      <w:b/>
      <w:color w:val="FF0000"/>
      <w:spacing w:val="-60"/>
      <w:kern w:val="15"/>
      <w:sz w:val="96"/>
      <w:szCs w:val="7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2026-09-01T15:03:00Z</dcterms:created>
  <dc:creator>Administrator</dc:creator>
  <cp:lastModifiedBy>李坚</cp:lastModifiedBy>
  <dcterms:modified xsi:type="dcterms:W3CDTF">2026-09-02T16:00:39Z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