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附件</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8"/>
          <w:szCs w:val="48"/>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8"/>
          <w:szCs w:val="48"/>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8"/>
          <w:szCs w:val="48"/>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8"/>
          <w:szCs w:val="48"/>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sz w:val="48"/>
          <w:szCs w:val="48"/>
        </w:rPr>
      </w:pPr>
      <w:r>
        <w:rPr>
          <w:rFonts w:hint="eastAsia" w:ascii="Times New Roman" w:hAnsi="Times New Roman" w:eastAsia="方正小标宋简体"/>
          <w:sz w:val="48"/>
          <w:szCs w:val="48"/>
        </w:rPr>
        <w:t>福建省房屋建筑与市政基础设施工程建设项目施工现场技能工人配备导则</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sz w:val="48"/>
          <w:szCs w:val="48"/>
        </w:rPr>
      </w:pPr>
      <w:r>
        <w:rPr>
          <w:rFonts w:hint="eastAsia" w:ascii="Times New Roman" w:hAnsi="Times New Roman" w:eastAsia="方正小标宋简体"/>
          <w:sz w:val="48"/>
          <w:szCs w:val="48"/>
        </w:rPr>
        <w:t>（2025年修订版）</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（征求意见稿）</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福建省住房和城乡建设厅</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2025年  月</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44"/>
          <w:szCs w:val="44"/>
        </w:rPr>
        <w:sectPr>
          <w:headerReference r:id="rId3" w:type="default"/>
          <w:footerReference r:id="rId5" w:type="default"/>
          <w:headerReference r:id="rId4" w:type="even"/>
          <w:footerReference r:id="rId6" w:type="even"/>
          <w:pgSz w:w="11906" w:h="16838"/>
          <w:pgMar w:top="1701" w:right="1474" w:bottom="1417" w:left="1587" w:header="851" w:footer="992" w:gutter="0"/>
          <w:pgNumType w:fmt="decimal" w:start="1"/>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黑体"/>
          <w:sz w:val="32"/>
          <w:szCs w:val="32"/>
        </w:rPr>
      </w:pPr>
      <w:r>
        <w:rPr>
          <w:rFonts w:hint="eastAsia" w:ascii="Times New Roman" w:hAnsi="Times New Roman" w:eastAsia="黑体"/>
          <w:sz w:val="32"/>
          <w:szCs w:val="32"/>
        </w:rPr>
        <w:t>前  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为贯彻落实《住房和城乡建设部等部门关于加快培育新时代建筑产业工人队伍的指导意见》（建市〔2020〕105号）精神，强化房屋建筑与市政基础设施工程建设项目施工现场技能人才配备，减少工程质量安全隐患，提升工程品质，福建省住房和城乡建设厅在《福建省房屋建筑与市政基础设施工程建设项目施工现场技能工人配备导则（试行）》的基础上，结合本省实际与发展需要，组织进行了修订。</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导则编制组经深入调查研究，认真总结省内外多年实践经验，参考有关国家标准和先进做法，并在广泛征求施工企业、建设单位、行业协会、专家及相关部门意见的基础上，对主要问题进行了反复研讨与修改完善，最终制定本导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本导则共分6章主要内容包括：1. 总则；2. 术语；3. 基本规定；4. 施工现场技能工人配备；5. 监督检查；6. 各方主体责任。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导则由福建省住房和城乡建设厅负责管理，由主编单位负责具体技术内容的解释。在执行过程中，请各有关单位注意结合工程实践，总结经验、积累资料。如有意见或建议，请寄送至福建省住房和城乡建设厅建筑业处（地址：福建省福州市鼓楼区北大路242号，邮政编码：350001），以供今后修订时参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本导则主编单位：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本导则主要起草人员：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本导则主要审查人员：</w:t>
      </w:r>
    </w:p>
    <w:p>
      <w:pPr>
        <w:keepNext w:val="0"/>
        <w:keepLines w:val="0"/>
        <w:pageBreakBefore w:val="0"/>
        <w:kinsoku/>
        <w:wordWrap/>
        <w:overflowPunct/>
        <w:topLinePunct w:val="0"/>
        <w:autoSpaceDE/>
        <w:autoSpaceDN/>
        <w:bidi w:val="0"/>
        <w:adjustRightInd/>
        <w:snapToGrid/>
        <w:spacing w:before="936" w:beforeLines="300" w:after="624" w:afterLines="200" w:line="540" w:lineRule="exact"/>
        <w:jc w:val="center"/>
        <w:textAlignment w:val="auto"/>
        <w:rPr>
          <w:rFonts w:hint="eastAsia" w:ascii="仿宋_GB2312" w:hAnsi="仿宋" w:eastAsia="仿宋_GB2312"/>
          <w:b/>
          <w:sz w:val="32"/>
          <w:szCs w:val="32"/>
        </w:rPr>
      </w:pPr>
    </w:p>
    <w:p>
      <w:pPr>
        <w:keepNext w:val="0"/>
        <w:keepLines w:val="0"/>
        <w:pageBreakBefore w:val="0"/>
        <w:tabs>
          <w:tab w:val="left" w:pos="5760"/>
        </w:tabs>
        <w:kinsoku/>
        <w:wordWrap/>
        <w:overflowPunct/>
        <w:topLinePunct w:val="0"/>
        <w:autoSpaceDE/>
        <w:autoSpaceDN/>
        <w:bidi w:val="0"/>
        <w:adjustRightInd/>
        <w:snapToGrid/>
        <w:spacing w:line="540" w:lineRule="exact"/>
        <w:jc w:val="center"/>
        <w:textAlignment w:val="auto"/>
        <w:rPr>
          <w:rFonts w:hint="eastAsia" w:ascii="Times New Roman" w:hAnsi="Times New Roman" w:eastAsia="黑体"/>
          <w:sz w:val="32"/>
          <w:szCs w:val="32"/>
        </w:rPr>
      </w:pPr>
      <w:r>
        <w:rPr>
          <w:rFonts w:hint="eastAsia" w:ascii="Times New Roman" w:hAnsi="Times New Roman" w:eastAsia="黑体"/>
          <w:sz w:val="32"/>
          <w:szCs w:val="32"/>
        </w:rPr>
        <w:t>目  录</w:t>
      </w:r>
    </w:p>
    <w:sdt>
      <w:sdtPr>
        <w:rPr>
          <w:rFonts w:ascii="宋体" w:hAnsi="宋体" w:eastAsia="宋体" w:cs="Times New Roman"/>
          <w:kern w:val="2"/>
          <w:sz w:val="21"/>
          <w:szCs w:val="24"/>
          <w:lang w:val="en-US" w:eastAsia="zh-CN" w:bidi="ar-SA"/>
        </w:rPr>
        <w:id w:val="147465907"/>
        <w15:color w:val="DBDBDB"/>
        <w:docPartObj>
          <w:docPartGallery w:val="Table of Contents"/>
          <w:docPartUnique/>
        </w:docPartObj>
      </w:sdtPr>
      <w:sdtEndPr>
        <w:rPr>
          <w:rFonts w:hint="eastAsia" w:ascii="仿宋_GB2312" w:hAnsi="仿宋" w:eastAsia="仿宋_GB2312" w:cs="Times New Roman"/>
          <w:bCs/>
          <w:kern w:val="2"/>
          <w:sz w:val="21"/>
          <w:szCs w:val="28"/>
          <w:lang w:val="zh-CN"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pPr>
        </w:p>
        <w:p>
          <w:pPr>
            <w:pStyle w:val="8"/>
            <w:keepNext w:val="0"/>
            <w:keepLines w:val="0"/>
            <w:pageBreakBefore w:val="0"/>
            <w:tabs>
              <w:tab w:val="right" w:leader="dot" w:pos="8296"/>
            </w:tabs>
            <w:kinsoku/>
            <w:wordWrap/>
            <w:overflowPunct/>
            <w:topLinePunct w:val="0"/>
            <w:autoSpaceDE/>
            <w:autoSpaceDN/>
            <w:bidi w:val="0"/>
            <w:adjustRightInd/>
            <w:snapToGrid/>
            <w:spacing w:line="540" w:lineRule="exact"/>
            <w:jc w:val="center"/>
            <w:textAlignment w:val="auto"/>
            <w:rPr>
              <w:rFonts w:ascii="Times New Roman" w:hAnsi="Times New Roman" w:eastAsia="仿宋_GB2312"/>
              <w:sz w:val="32"/>
              <w:szCs w:val="32"/>
            </w:rPr>
          </w:pPr>
          <w:r>
            <w:rPr>
              <w:rFonts w:hint="eastAsia" w:ascii="Times New Roman" w:hAnsi="Times New Roman" w:eastAsia="仿宋_GB2312"/>
              <w:sz w:val="28"/>
              <w:szCs w:val="28"/>
              <w:lang w:val="zh-CN"/>
            </w:rPr>
            <w:fldChar w:fldCharType="begin"/>
          </w:r>
          <w:r>
            <w:rPr>
              <w:rFonts w:hint="eastAsia" w:ascii="Times New Roman" w:hAnsi="Times New Roman" w:eastAsia="仿宋_GB2312"/>
              <w:sz w:val="28"/>
              <w:szCs w:val="28"/>
              <w:lang w:val="zh-CN"/>
            </w:rPr>
            <w:instrText xml:space="preserve">TOC \o "1-1" \h \u </w:instrText>
          </w:r>
          <w:r>
            <w:rPr>
              <w:rFonts w:hint="eastAsia" w:ascii="Times New Roman" w:hAnsi="Times New Roman" w:eastAsia="仿宋_GB2312"/>
              <w:sz w:val="28"/>
              <w:szCs w:val="28"/>
              <w:lang w:val="zh-CN"/>
            </w:rPr>
            <w:fldChar w:fldCharType="separate"/>
          </w:r>
          <w:r>
            <w:rPr>
              <w:rFonts w:hint="eastAsia" w:ascii="Times New Roman" w:hAnsi="Times New Roman" w:eastAsia="仿宋_GB2312"/>
              <w:sz w:val="32"/>
              <w:szCs w:val="32"/>
              <w:lang w:val="zh-CN"/>
            </w:rPr>
            <w:fldChar w:fldCharType="begin"/>
          </w:r>
          <w:r>
            <w:rPr>
              <w:rFonts w:hint="eastAsia" w:ascii="Times New Roman" w:hAnsi="Times New Roman" w:eastAsia="仿宋_GB2312"/>
              <w:sz w:val="32"/>
              <w:szCs w:val="32"/>
              <w:lang w:val="zh-CN"/>
            </w:rPr>
            <w:instrText xml:space="preserve"> HYPERLINK \l _Toc22055 </w:instrText>
          </w:r>
          <w:r>
            <w:rPr>
              <w:rFonts w:hint="eastAsia" w:ascii="Times New Roman" w:hAnsi="Times New Roman" w:eastAsia="仿宋_GB2312"/>
              <w:sz w:val="32"/>
              <w:szCs w:val="32"/>
              <w:lang w:val="zh-CN"/>
            </w:rPr>
            <w:fldChar w:fldCharType="separate"/>
          </w:r>
          <w:r>
            <w:rPr>
              <w:rFonts w:hint="eastAsia" w:ascii="Times New Roman" w:hAnsi="Times New Roman" w:eastAsia="仿宋_GB2312"/>
              <w:sz w:val="32"/>
              <w:szCs w:val="32"/>
            </w:rPr>
            <w:t>1  总  则</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_Toc22055 \h </w:instrText>
          </w:r>
          <w:r>
            <w:rPr>
              <w:rFonts w:ascii="Times New Roman" w:hAnsi="Times New Roman" w:eastAsia="仿宋_GB2312"/>
              <w:sz w:val="32"/>
              <w:szCs w:val="32"/>
            </w:rPr>
            <w:fldChar w:fldCharType="separate"/>
          </w:r>
          <w:r>
            <w:rPr>
              <w:rFonts w:ascii="Times New Roman" w:hAnsi="Times New Roman" w:eastAsia="仿宋_GB2312"/>
              <w:sz w:val="32"/>
              <w:szCs w:val="32"/>
            </w:rPr>
            <w:t>3</w:t>
          </w:r>
          <w:r>
            <w:rPr>
              <w:rFonts w:ascii="Times New Roman" w:hAnsi="Times New Roman" w:eastAsia="仿宋_GB2312"/>
              <w:sz w:val="32"/>
              <w:szCs w:val="32"/>
            </w:rPr>
            <w:fldChar w:fldCharType="end"/>
          </w:r>
          <w:r>
            <w:rPr>
              <w:rFonts w:hint="eastAsia" w:ascii="Times New Roman" w:hAnsi="Times New Roman" w:eastAsia="仿宋_GB2312"/>
              <w:sz w:val="32"/>
              <w:szCs w:val="32"/>
              <w:lang w:val="zh-CN"/>
            </w:rPr>
            <w:fldChar w:fldCharType="end"/>
          </w:r>
        </w:p>
        <w:p>
          <w:pPr>
            <w:pStyle w:val="8"/>
            <w:keepNext w:val="0"/>
            <w:keepLines w:val="0"/>
            <w:pageBreakBefore w:val="0"/>
            <w:tabs>
              <w:tab w:val="right" w:leader="dot" w:pos="8296"/>
            </w:tabs>
            <w:kinsoku/>
            <w:wordWrap/>
            <w:overflowPunct/>
            <w:topLinePunct w:val="0"/>
            <w:autoSpaceDE/>
            <w:autoSpaceDN/>
            <w:bidi w:val="0"/>
            <w:adjustRightInd/>
            <w:snapToGrid/>
            <w:spacing w:line="54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lang w:val="zh-CN"/>
            </w:rPr>
            <w:fldChar w:fldCharType="begin"/>
          </w:r>
          <w:r>
            <w:rPr>
              <w:rFonts w:hint="eastAsia" w:ascii="Times New Roman" w:hAnsi="Times New Roman" w:eastAsia="仿宋_GB2312"/>
              <w:sz w:val="32"/>
              <w:szCs w:val="32"/>
              <w:lang w:val="zh-CN"/>
            </w:rPr>
            <w:instrText xml:space="preserve"> HYPERLINK \l _Toc2436 </w:instrText>
          </w:r>
          <w:r>
            <w:rPr>
              <w:rFonts w:hint="eastAsia" w:ascii="Times New Roman" w:hAnsi="Times New Roman" w:eastAsia="仿宋_GB2312"/>
              <w:sz w:val="32"/>
              <w:szCs w:val="32"/>
              <w:lang w:val="zh-CN"/>
            </w:rPr>
            <w:fldChar w:fldCharType="separate"/>
          </w:r>
          <w:r>
            <w:rPr>
              <w:rFonts w:hint="eastAsia" w:ascii="Times New Roman" w:hAnsi="Times New Roman" w:eastAsia="仿宋_GB2312"/>
              <w:sz w:val="32"/>
              <w:szCs w:val="32"/>
            </w:rPr>
            <w:t>2  术  语</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_Toc2436 \h </w:instrText>
          </w:r>
          <w:r>
            <w:rPr>
              <w:rFonts w:ascii="Times New Roman" w:hAnsi="Times New Roman" w:eastAsia="仿宋_GB2312"/>
              <w:sz w:val="32"/>
              <w:szCs w:val="32"/>
            </w:rPr>
            <w:fldChar w:fldCharType="separate"/>
          </w:r>
          <w:r>
            <w:rPr>
              <w:rFonts w:ascii="Times New Roman" w:hAnsi="Times New Roman" w:eastAsia="仿宋_GB2312"/>
              <w:sz w:val="32"/>
              <w:szCs w:val="32"/>
            </w:rPr>
            <w:t>4</w:t>
          </w:r>
          <w:r>
            <w:rPr>
              <w:rFonts w:ascii="Times New Roman" w:hAnsi="Times New Roman" w:eastAsia="仿宋_GB2312"/>
              <w:sz w:val="32"/>
              <w:szCs w:val="32"/>
            </w:rPr>
            <w:fldChar w:fldCharType="end"/>
          </w:r>
          <w:r>
            <w:rPr>
              <w:rFonts w:hint="eastAsia" w:ascii="Times New Roman" w:hAnsi="Times New Roman" w:eastAsia="仿宋_GB2312"/>
              <w:sz w:val="32"/>
              <w:szCs w:val="32"/>
              <w:lang w:val="zh-CN"/>
            </w:rPr>
            <w:fldChar w:fldCharType="end"/>
          </w:r>
        </w:p>
        <w:p>
          <w:pPr>
            <w:pStyle w:val="8"/>
            <w:keepNext w:val="0"/>
            <w:keepLines w:val="0"/>
            <w:pageBreakBefore w:val="0"/>
            <w:tabs>
              <w:tab w:val="right" w:leader="dot" w:pos="8296"/>
            </w:tabs>
            <w:kinsoku/>
            <w:wordWrap/>
            <w:overflowPunct/>
            <w:topLinePunct w:val="0"/>
            <w:autoSpaceDE/>
            <w:autoSpaceDN/>
            <w:bidi w:val="0"/>
            <w:adjustRightInd/>
            <w:snapToGrid/>
            <w:spacing w:line="54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lang w:val="zh-CN"/>
            </w:rPr>
            <w:fldChar w:fldCharType="begin"/>
          </w:r>
          <w:r>
            <w:rPr>
              <w:rFonts w:hint="eastAsia" w:ascii="Times New Roman" w:hAnsi="Times New Roman" w:eastAsia="仿宋_GB2312"/>
              <w:sz w:val="32"/>
              <w:szCs w:val="32"/>
              <w:lang w:val="zh-CN"/>
            </w:rPr>
            <w:instrText xml:space="preserve"> HYPERLINK \l _Toc31315 </w:instrText>
          </w:r>
          <w:r>
            <w:rPr>
              <w:rFonts w:hint="eastAsia" w:ascii="Times New Roman" w:hAnsi="Times New Roman" w:eastAsia="仿宋_GB2312"/>
              <w:sz w:val="32"/>
              <w:szCs w:val="32"/>
              <w:lang w:val="zh-CN"/>
            </w:rPr>
            <w:fldChar w:fldCharType="separate"/>
          </w:r>
          <w:r>
            <w:rPr>
              <w:rFonts w:hint="eastAsia" w:ascii="Times New Roman" w:hAnsi="Times New Roman" w:eastAsia="仿宋_GB2312"/>
              <w:sz w:val="32"/>
              <w:szCs w:val="32"/>
            </w:rPr>
            <w:t>3  基本规定</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_Toc31315 \h </w:instrText>
          </w:r>
          <w:r>
            <w:rPr>
              <w:rFonts w:ascii="Times New Roman" w:hAnsi="Times New Roman" w:eastAsia="仿宋_GB2312"/>
              <w:sz w:val="32"/>
              <w:szCs w:val="32"/>
            </w:rPr>
            <w:fldChar w:fldCharType="separate"/>
          </w:r>
          <w:r>
            <w:rPr>
              <w:rFonts w:ascii="Times New Roman" w:hAnsi="Times New Roman" w:eastAsia="仿宋_GB2312"/>
              <w:sz w:val="32"/>
              <w:szCs w:val="32"/>
            </w:rPr>
            <w:t>6</w:t>
          </w:r>
          <w:r>
            <w:rPr>
              <w:rFonts w:ascii="Times New Roman" w:hAnsi="Times New Roman" w:eastAsia="仿宋_GB2312"/>
              <w:sz w:val="32"/>
              <w:szCs w:val="32"/>
            </w:rPr>
            <w:fldChar w:fldCharType="end"/>
          </w:r>
          <w:r>
            <w:rPr>
              <w:rFonts w:hint="eastAsia" w:ascii="Times New Roman" w:hAnsi="Times New Roman" w:eastAsia="仿宋_GB2312"/>
              <w:sz w:val="32"/>
              <w:szCs w:val="32"/>
              <w:lang w:val="zh-CN"/>
            </w:rPr>
            <w:fldChar w:fldCharType="end"/>
          </w:r>
        </w:p>
        <w:p>
          <w:pPr>
            <w:pStyle w:val="8"/>
            <w:keepNext w:val="0"/>
            <w:keepLines w:val="0"/>
            <w:pageBreakBefore w:val="0"/>
            <w:tabs>
              <w:tab w:val="right" w:leader="dot" w:pos="8296"/>
            </w:tabs>
            <w:kinsoku/>
            <w:wordWrap/>
            <w:overflowPunct/>
            <w:topLinePunct w:val="0"/>
            <w:autoSpaceDE/>
            <w:autoSpaceDN/>
            <w:bidi w:val="0"/>
            <w:adjustRightInd/>
            <w:snapToGrid/>
            <w:spacing w:line="54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lang w:val="zh-CN"/>
            </w:rPr>
            <w:fldChar w:fldCharType="begin"/>
          </w:r>
          <w:r>
            <w:rPr>
              <w:rFonts w:hint="eastAsia" w:ascii="Times New Roman" w:hAnsi="Times New Roman" w:eastAsia="仿宋_GB2312"/>
              <w:sz w:val="32"/>
              <w:szCs w:val="32"/>
              <w:lang w:val="zh-CN"/>
            </w:rPr>
            <w:instrText xml:space="preserve"> HYPERLINK \l _Toc613 </w:instrText>
          </w:r>
          <w:r>
            <w:rPr>
              <w:rFonts w:hint="eastAsia" w:ascii="Times New Roman" w:hAnsi="Times New Roman" w:eastAsia="仿宋_GB2312"/>
              <w:sz w:val="32"/>
              <w:szCs w:val="32"/>
              <w:lang w:val="zh-CN"/>
            </w:rPr>
            <w:fldChar w:fldCharType="separate"/>
          </w:r>
          <w:r>
            <w:rPr>
              <w:rFonts w:hint="eastAsia" w:ascii="Times New Roman" w:hAnsi="Times New Roman" w:eastAsia="仿宋_GB2312"/>
              <w:sz w:val="32"/>
              <w:szCs w:val="32"/>
            </w:rPr>
            <w:t>4  施工现场技能工人配备</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_Toc613 \h </w:instrText>
          </w:r>
          <w:r>
            <w:rPr>
              <w:rFonts w:ascii="Times New Roman" w:hAnsi="Times New Roman" w:eastAsia="仿宋_GB2312"/>
              <w:sz w:val="32"/>
              <w:szCs w:val="32"/>
            </w:rPr>
            <w:fldChar w:fldCharType="separate"/>
          </w:r>
          <w:r>
            <w:rPr>
              <w:rFonts w:ascii="Times New Roman" w:hAnsi="Times New Roman" w:eastAsia="仿宋_GB2312"/>
              <w:sz w:val="32"/>
              <w:szCs w:val="32"/>
            </w:rPr>
            <w:t>9</w:t>
          </w:r>
          <w:r>
            <w:rPr>
              <w:rFonts w:ascii="Times New Roman" w:hAnsi="Times New Roman" w:eastAsia="仿宋_GB2312"/>
              <w:sz w:val="32"/>
              <w:szCs w:val="32"/>
            </w:rPr>
            <w:fldChar w:fldCharType="end"/>
          </w:r>
          <w:r>
            <w:rPr>
              <w:rFonts w:hint="eastAsia" w:ascii="Times New Roman" w:hAnsi="Times New Roman" w:eastAsia="仿宋_GB2312"/>
              <w:sz w:val="32"/>
              <w:szCs w:val="32"/>
              <w:lang w:val="zh-CN"/>
            </w:rPr>
            <w:fldChar w:fldCharType="end"/>
          </w:r>
        </w:p>
        <w:p>
          <w:pPr>
            <w:pStyle w:val="8"/>
            <w:keepNext w:val="0"/>
            <w:keepLines w:val="0"/>
            <w:pageBreakBefore w:val="0"/>
            <w:tabs>
              <w:tab w:val="right" w:leader="dot" w:pos="8296"/>
            </w:tabs>
            <w:kinsoku/>
            <w:wordWrap/>
            <w:overflowPunct/>
            <w:topLinePunct w:val="0"/>
            <w:autoSpaceDE/>
            <w:autoSpaceDN/>
            <w:bidi w:val="0"/>
            <w:adjustRightInd/>
            <w:snapToGrid/>
            <w:spacing w:line="54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lang w:val="zh-CN"/>
            </w:rPr>
            <w:fldChar w:fldCharType="begin"/>
          </w:r>
          <w:r>
            <w:rPr>
              <w:rFonts w:hint="eastAsia" w:ascii="Times New Roman" w:hAnsi="Times New Roman" w:eastAsia="仿宋_GB2312"/>
              <w:sz w:val="32"/>
              <w:szCs w:val="32"/>
              <w:lang w:val="zh-CN"/>
            </w:rPr>
            <w:instrText xml:space="preserve"> HYPERLINK \l _Toc10524 </w:instrText>
          </w:r>
          <w:r>
            <w:rPr>
              <w:rFonts w:hint="eastAsia" w:ascii="Times New Roman" w:hAnsi="Times New Roman" w:eastAsia="仿宋_GB2312"/>
              <w:sz w:val="32"/>
              <w:szCs w:val="32"/>
              <w:lang w:val="zh-CN"/>
            </w:rPr>
            <w:fldChar w:fldCharType="separate"/>
          </w:r>
          <w:r>
            <w:rPr>
              <w:rFonts w:hint="eastAsia" w:ascii="Times New Roman" w:hAnsi="Times New Roman" w:eastAsia="仿宋_GB2312"/>
              <w:sz w:val="32"/>
              <w:szCs w:val="32"/>
            </w:rPr>
            <w:t>5  监督检查</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_Toc10524 \h </w:instrText>
          </w:r>
          <w:r>
            <w:rPr>
              <w:rFonts w:ascii="Times New Roman" w:hAnsi="Times New Roman" w:eastAsia="仿宋_GB2312"/>
              <w:sz w:val="32"/>
              <w:szCs w:val="32"/>
            </w:rPr>
            <w:fldChar w:fldCharType="separate"/>
          </w:r>
          <w:r>
            <w:rPr>
              <w:rFonts w:ascii="Times New Roman" w:hAnsi="Times New Roman" w:eastAsia="仿宋_GB2312"/>
              <w:sz w:val="32"/>
              <w:szCs w:val="32"/>
            </w:rPr>
            <w:t>12</w:t>
          </w:r>
          <w:r>
            <w:rPr>
              <w:rFonts w:ascii="Times New Roman" w:hAnsi="Times New Roman" w:eastAsia="仿宋_GB2312"/>
              <w:sz w:val="32"/>
              <w:szCs w:val="32"/>
            </w:rPr>
            <w:fldChar w:fldCharType="end"/>
          </w:r>
          <w:r>
            <w:rPr>
              <w:rFonts w:hint="eastAsia" w:ascii="Times New Roman" w:hAnsi="Times New Roman" w:eastAsia="仿宋_GB2312"/>
              <w:sz w:val="32"/>
              <w:szCs w:val="32"/>
              <w:lang w:val="zh-CN"/>
            </w:rPr>
            <w:fldChar w:fldCharType="end"/>
          </w:r>
        </w:p>
        <w:p>
          <w:pPr>
            <w:pStyle w:val="8"/>
            <w:keepNext w:val="0"/>
            <w:keepLines w:val="0"/>
            <w:pageBreakBefore w:val="0"/>
            <w:tabs>
              <w:tab w:val="right" w:leader="dot" w:pos="8296"/>
            </w:tabs>
            <w:kinsoku/>
            <w:wordWrap/>
            <w:overflowPunct/>
            <w:topLinePunct w:val="0"/>
            <w:autoSpaceDE/>
            <w:autoSpaceDN/>
            <w:bidi w:val="0"/>
            <w:adjustRightInd/>
            <w:snapToGrid/>
            <w:spacing w:line="540" w:lineRule="exact"/>
            <w:jc w:val="center"/>
            <w:textAlignment w:val="auto"/>
            <w:rPr>
              <w:rFonts w:ascii="Times New Roman" w:hAnsi="Times New Roman" w:eastAsia="仿宋_GB2312"/>
              <w:sz w:val="28"/>
              <w:szCs w:val="28"/>
            </w:rPr>
          </w:pPr>
          <w:r>
            <w:rPr>
              <w:rFonts w:hint="eastAsia" w:ascii="Times New Roman" w:hAnsi="Times New Roman" w:eastAsia="仿宋_GB2312"/>
              <w:sz w:val="32"/>
              <w:szCs w:val="32"/>
              <w:lang w:val="zh-CN"/>
            </w:rPr>
            <w:fldChar w:fldCharType="begin"/>
          </w:r>
          <w:r>
            <w:rPr>
              <w:rFonts w:hint="eastAsia" w:ascii="Times New Roman" w:hAnsi="Times New Roman" w:eastAsia="仿宋_GB2312"/>
              <w:sz w:val="32"/>
              <w:szCs w:val="32"/>
              <w:lang w:val="zh-CN"/>
            </w:rPr>
            <w:instrText xml:space="preserve"> HYPERLINK \l _Toc19679 </w:instrText>
          </w:r>
          <w:r>
            <w:rPr>
              <w:rFonts w:hint="eastAsia" w:ascii="Times New Roman" w:hAnsi="Times New Roman" w:eastAsia="仿宋_GB2312"/>
              <w:sz w:val="32"/>
              <w:szCs w:val="32"/>
              <w:lang w:val="zh-CN"/>
            </w:rPr>
            <w:fldChar w:fldCharType="separate"/>
          </w:r>
          <w:r>
            <w:rPr>
              <w:rFonts w:hint="eastAsia" w:ascii="Times New Roman" w:hAnsi="Times New Roman" w:eastAsia="仿宋_GB2312"/>
              <w:sz w:val="32"/>
              <w:szCs w:val="32"/>
            </w:rPr>
            <w:t>6  各方主体责任</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_Toc19679 \h </w:instrText>
          </w:r>
          <w:r>
            <w:rPr>
              <w:rFonts w:ascii="Times New Roman" w:hAnsi="Times New Roman" w:eastAsia="仿宋_GB2312"/>
              <w:sz w:val="32"/>
              <w:szCs w:val="32"/>
            </w:rPr>
            <w:fldChar w:fldCharType="separate"/>
          </w:r>
          <w:r>
            <w:rPr>
              <w:rFonts w:ascii="Times New Roman" w:hAnsi="Times New Roman" w:eastAsia="仿宋_GB2312"/>
              <w:sz w:val="32"/>
              <w:szCs w:val="32"/>
            </w:rPr>
            <w:t>13</w:t>
          </w:r>
          <w:r>
            <w:rPr>
              <w:rFonts w:ascii="Times New Roman" w:hAnsi="Times New Roman" w:eastAsia="仿宋_GB2312"/>
              <w:sz w:val="32"/>
              <w:szCs w:val="32"/>
            </w:rPr>
            <w:fldChar w:fldCharType="end"/>
          </w:r>
          <w:r>
            <w:rPr>
              <w:rFonts w:hint="eastAsia" w:ascii="Times New Roman" w:hAnsi="Times New Roman" w:eastAsia="仿宋_GB2312"/>
              <w:sz w:val="32"/>
              <w:szCs w:val="32"/>
              <w:lang w:val="zh-CN"/>
            </w:rPr>
            <w:fldChar w:fldCharType="end"/>
          </w:r>
        </w:p>
        <w:p>
          <w:pPr>
            <w:pStyle w:val="8"/>
            <w:keepNext w:val="0"/>
            <w:keepLines w:val="0"/>
            <w:pageBreakBefore w:val="0"/>
            <w:tabs>
              <w:tab w:val="right" w:leader="dot" w:pos="8296"/>
            </w:tabs>
            <w:kinsoku/>
            <w:wordWrap/>
            <w:overflowPunct/>
            <w:topLinePunct w:val="0"/>
            <w:autoSpaceDE/>
            <w:autoSpaceDN/>
            <w:bidi w:val="0"/>
            <w:adjustRightInd/>
            <w:snapToGrid/>
            <w:spacing w:line="540" w:lineRule="exact"/>
            <w:jc w:val="center"/>
            <w:textAlignment w:val="auto"/>
            <w:rPr>
              <w:rFonts w:hint="eastAsia" w:ascii="仿宋_GB2312" w:hAnsi="仿宋" w:eastAsia="仿宋_GB2312" w:cs="Times New Roman"/>
              <w:bCs/>
              <w:kern w:val="2"/>
              <w:sz w:val="21"/>
              <w:szCs w:val="28"/>
              <w:lang w:val="zh-CN" w:eastAsia="zh-CN" w:bidi="ar-SA"/>
            </w:rPr>
          </w:pPr>
          <w:r>
            <w:rPr>
              <w:rFonts w:hint="eastAsia" w:ascii="Times New Roman" w:hAnsi="Times New Roman" w:eastAsia="仿宋_GB2312"/>
              <w:sz w:val="28"/>
              <w:szCs w:val="28"/>
              <w:lang w:val="zh-CN"/>
            </w:rPr>
            <w:fldChar w:fldCharType="end"/>
          </w:r>
        </w:p>
      </w:sdtContent>
    </w:sdt>
    <w:p>
      <w:pPr>
        <w:keepNext w:val="0"/>
        <w:keepLines w:val="0"/>
        <w:pageBreakBefore w:val="0"/>
        <w:kinsoku/>
        <w:wordWrap/>
        <w:overflowPunct/>
        <w:topLinePunct w:val="0"/>
        <w:autoSpaceDE/>
        <w:autoSpaceDN/>
        <w:bidi w:val="0"/>
        <w:adjustRightInd/>
        <w:snapToGrid/>
        <w:spacing w:line="540" w:lineRule="exact"/>
        <w:textAlignment w:val="auto"/>
        <w:rPr>
          <w:rFonts w:hint="eastAsia"/>
          <w:lang w:val="zh-CN"/>
        </w:rPr>
      </w:pPr>
    </w:p>
    <w:p>
      <w:pPr>
        <w:pStyle w:val="8"/>
        <w:keepNext w:val="0"/>
        <w:keepLines w:val="0"/>
        <w:pageBreakBefore w:val="0"/>
        <w:tabs>
          <w:tab w:val="right" w:leader="dot" w:pos="8296"/>
        </w:tabs>
        <w:kinsoku/>
        <w:wordWrap/>
        <w:overflowPunct/>
        <w:topLinePunct w:val="0"/>
        <w:autoSpaceDE/>
        <w:autoSpaceDN/>
        <w:bidi w:val="0"/>
        <w:adjustRightInd/>
        <w:snapToGrid/>
        <w:spacing w:line="540" w:lineRule="exact"/>
        <w:jc w:val="center"/>
        <w:textAlignment w:val="auto"/>
        <w:rPr>
          <w:rFonts w:hint="eastAsia" w:ascii="仿宋_GB2312" w:hAnsi="仿宋" w:eastAsia="仿宋_GB2312"/>
          <w:b/>
          <w:bCs/>
          <w:sz w:val="28"/>
          <w:szCs w:val="28"/>
          <w:lang w:val="zh-CN"/>
        </w:rPr>
      </w:pPr>
      <w:r>
        <w:rPr>
          <w:rFonts w:hint="eastAsia" w:ascii="仿宋_GB2312" w:hAnsi="仿宋" w:eastAsia="仿宋_GB2312"/>
          <w:sz w:val="28"/>
          <w:szCs w:val="28"/>
          <w:lang w:val="zh-CN"/>
        </w:rPr>
        <w:br w:type="page"/>
      </w:r>
    </w:p>
    <w:p>
      <w:pPr>
        <w:pStyle w:val="10"/>
        <w:keepNext w:val="0"/>
        <w:keepLines w:val="0"/>
        <w:pageBreakBefore w:val="0"/>
        <w:kinsoku/>
        <w:wordWrap/>
        <w:overflowPunct/>
        <w:topLinePunct w:val="0"/>
        <w:autoSpaceDE/>
        <w:autoSpaceDN/>
        <w:bidi w:val="0"/>
        <w:adjustRightInd/>
        <w:snapToGrid/>
        <w:spacing w:before="0" w:after="0" w:line="540" w:lineRule="exact"/>
        <w:textAlignment w:val="auto"/>
        <w:rPr>
          <w:rFonts w:hint="eastAsia" w:ascii="Times New Roman" w:hAnsi="Times New Roman" w:eastAsia="黑体"/>
          <w:b/>
        </w:rPr>
      </w:pPr>
      <w:bookmarkStart w:id="0" w:name="_Toc22055"/>
      <w:bookmarkStart w:id="1" w:name="_Toc213420327"/>
      <w:bookmarkStart w:id="2" w:name="_Toc20073"/>
      <w:r>
        <w:rPr>
          <w:rFonts w:hint="eastAsia" w:ascii="Times New Roman" w:hAnsi="Times New Roman" w:eastAsia="黑体"/>
          <w:b/>
        </w:rPr>
        <w:t xml:space="preserve">1  </w:t>
      </w:r>
      <w:r>
        <w:rPr>
          <w:rFonts w:hint="eastAsia" w:ascii="Times New Roman" w:hAnsi="Times New Roman" w:eastAsia="黑体"/>
          <w:b w:val="0"/>
          <w:bCs w:val="0"/>
        </w:rPr>
        <w:t>总  则</w:t>
      </w:r>
      <w:bookmarkEnd w:id="0"/>
      <w:bookmarkEnd w:id="1"/>
      <w:bookmarkEnd w:id="2"/>
    </w:p>
    <w:p>
      <w:pPr>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0.</w:t>
      </w:r>
      <w:r>
        <w:rPr>
          <w:rFonts w:hint="eastAsia" w:ascii="Times New Roman" w:hAnsi="Times New Roman" w:eastAsia="仿宋_GB2312"/>
          <w:b/>
          <w:sz w:val="32"/>
          <w:szCs w:val="32"/>
        </w:rPr>
        <w:t>1 </w:t>
      </w:r>
      <w:r>
        <w:rPr>
          <w:rFonts w:hint="eastAsia" w:ascii="Times New Roman" w:hAnsi="Times New Roman" w:eastAsia="仿宋_GB2312"/>
          <w:sz w:val="32"/>
          <w:szCs w:val="32"/>
        </w:rPr>
        <w:t>为规范房屋建筑与市政基础设施工程建设项目（以下简称“工程项目”）施工现场技能工人的配备管理，提升施工现场从业人员技能水平，保障工程质量和安全生产，加快培育新时代建筑产业工人队伍，根据《住房和城乡建设等部门关于加快培育新时代建筑产业工人队伍的指导意见》（建市〔2020〕105号），制定本导则。</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0.</w:t>
      </w:r>
      <w:r>
        <w:rPr>
          <w:rFonts w:hint="eastAsia" w:ascii="Times New Roman" w:hAnsi="Times New Roman" w:eastAsia="仿宋_GB2312"/>
          <w:b/>
          <w:sz w:val="32"/>
          <w:szCs w:val="32"/>
        </w:rPr>
        <w:t>2 </w:t>
      </w:r>
      <w:r>
        <w:rPr>
          <w:rFonts w:hint="eastAsia" w:ascii="Times New Roman" w:hAnsi="Times New Roman" w:eastAsia="仿宋_GB2312"/>
          <w:sz w:val="32"/>
          <w:szCs w:val="32"/>
        </w:rPr>
        <w:t>福建省行政区域内新建、扩建、改建的房屋建筑和市政基础设施工程项目（包括工程总承包项目、施工总承包和建设单位单独发包的专业承包工程，下同）施工现场技能工人的配备，可参照本导则进行管理。</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0.</w:t>
      </w:r>
      <w:r>
        <w:rPr>
          <w:rFonts w:hint="eastAsia" w:ascii="Times New Roman" w:hAnsi="Times New Roman" w:eastAsia="仿宋_GB2312"/>
          <w:b/>
          <w:sz w:val="32"/>
          <w:szCs w:val="32"/>
        </w:rPr>
        <w:t>3 </w:t>
      </w:r>
      <w:r>
        <w:rPr>
          <w:rFonts w:hint="eastAsia" w:ascii="Times New Roman" w:hAnsi="Times New Roman" w:eastAsia="仿宋_GB2312"/>
          <w:sz w:val="32"/>
          <w:szCs w:val="32"/>
        </w:rPr>
        <w:t>工程项目施工现场技能工人的配备、培训及管理，依托于“福建省建筑工人劳务实名制管理平台”（以下简称“省实名制平台”）开展。</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0.</w:t>
      </w:r>
      <w:r>
        <w:rPr>
          <w:rFonts w:hint="eastAsia" w:ascii="Times New Roman" w:hAnsi="Times New Roman" w:eastAsia="仿宋_GB2312"/>
          <w:b/>
          <w:sz w:val="32"/>
          <w:szCs w:val="32"/>
        </w:rPr>
        <w:t>4 </w:t>
      </w:r>
      <w:r>
        <w:rPr>
          <w:rFonts w:hint="eastAsia" w:ascii="Times New Roman" w:hAnsi="Times New Roman" w:eastAsia="仿宋_GB2312"/>
          <w:sz w:val="32"/>
          <w:szCs w:val="32"/>
        </w:rPr>
        <w:t>推动建立健全与技能人才职业发展相适应的薪酬分配体系，强化薪资待遇与技能等级挂钩的激励导向，畅通技能工人职业发展通道。</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0.</w:t>
      </w:r>
      <w:r>
        <w:rPr>
          <w:rFonts w:hint="eastAsia" w:ascii="Times New Roman" w:hAnsi="Times New Roman" w:eastAsia="仿宋_GB2312"/>
          <w:b/>
          <w:sz w:val="32"/>
          <w:szCs w:val="32"/>
        </w:rPr>
        <w:t>5</w:t>
      </w:r>
      <w:r>
        <w:rPr>
          <w:rFonts w:hint="eastAsia" w:ascii="仿宋_GB2312" w:hAnsi="仿宋" w:eastAsia="仿宋_GB2312"/>
          <w:sz w:val="32"/>
          <w:szCs w:val="32"/>
        </w:rPr>
        <w:t> </w:t>
      </w:r>
      <w:r>
        <w:rPr>
          <w:rFonts w:hint="eastAsia" w:ascii="Times New Roman" w:hAnsi="Times New Roman" w:eastAsia="仿宋_GB2312"/>
          <w:sz w:val="32"/>
          <w:szCs w:val="32"/>
        </w:rPr>
        <w:t>工程项目施工现场技能工人的配备，除应符合本导则外，也应符合国家及福建省现行有关法律法规和标准规范的规定。</w:t>
      </w:r>
      <w:r>
        <w:rPr>
          <w:rFonts w:hint="eastAsia" w:ascii="仿宋_GB2312" w:hAnsi="仿宋" w:eastAsia="仿宋_GB2312"/>
          <w:sz w:val="32"/>
          <w:szCs w:val="32"/>
        </w:rPr>
        <w:br w:type="page"/>
      </w:r>
    </w:p>
    <w:p>
      <w:pPr>
        <w:pStyle w:val="10"/>
        <w:keepNext w:val="0"/>
        <w:keepLines w:val="0"/>
        <w:pageBreakBefore w:val="0"/>
        <w:kinsoku/>
        <w:wordWrap/>
        <w:overflowPunct/>
        <w:topLinePunct w:val="0"/>
        <w:autoSpaceDE/>
        <w:autoSpaceDN/>
        <w:bidi w:val="0"/>
        <w:adjustRightInd/>
        <w:snapToGrid/>
        <w:spacing w:before="0" w:after="0" w:line="540" w:lineRule="exact"/>
        <w:textAlignment w:val="auto"/>
        <w:rPr>
          <w:rFonts w:hint="eastAsia" w:ascii="Times New Roman" w:hAnsi="Times New Roman" w:eastAsia="黑体"/>
          <w:b/>
        </w:rPr>
      </w:pPr>
      <w:bookmarkStart w:id="3" w:name="_Toc2436"/>
      <w:bookmarkStart w:id="4" w:name="_Toc213420328"/>
      <w:bookmarkStart w:id="5" w:name="_Toc5741"/>
      <w:r>
        <w:rPr>
          <w:rFonts w:hint="eastAsia" w:ascii="Times New Roman" w:hAnsi="Times New Roman" w:eastAsia="黑体"/>
          <w:b/>
        </w:rPr>
        <w:t xml:space="preserve">2  </w:t>
      </w:r>
      <w:r>
        <w:rPr>
          <w:rFonts w:hint="eastAsia" w:ascii="Times New Roman" w:hAnsi="Times New Roman" w:eastAsia="黑体"/>
          <w:b w:val="0"/>
          <w:bCs w:val="0"/>
        </w:rPr>
        <w:t>术  语</w:t>
      </w:r>
      <w:bookmarkEnd w:id="3"/>
      <w:bookmarkEnd w:id="4"/>
      <w:bookmarkEnd w:id="5"/>
    </w:p>
    <w:p>
      <w:pPr>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 xml:space="preserve">2.0.1 </w:t>
      </w:r>
      <w:r>
        <w:rPr>
          <w:rFonts w:hint="eastAsia" w:ascii="仿宋_GB2312" w:hAnsi="仿宋" w:eastAsia="仿宋_GB2312"/>
          <w:sz w:val="32"/>
          <w:szCs w:val="32"/>
        </w:rPr>
        <w:t>技能工人</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仿宋_GB2312" w:hAnsi="仿宋" w:eastAsia="仿宋_GB2312"/>
          <w:sz w:val="32"/>
          <w:szCs w:val="32"/>
        </w:rPr>
        <w:t>在房屋建筑与市政基础设施工程施工现场从事专业技能操作，掌握特定工种（岗位）的理论知识与实操能力，并按规定持有相应岗位证书的作业人员。</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 xml:space="preserve">2.0.2 </w:t>
      </w:r>
      <w:r>
        <w:rPr>
          <w:rFonts w:hint="eastAsia" w:ascii="仿宋_GB2312" w:hAnsi="仿宋" w:eastAsia="仿宋_GB2312"/>
          <w:sz w:val="32"/>
          <w:szCs w:val="32"/>
        </w:rPr>
        <w:t>一般技能工人</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仿宋_GB2312" w:hAnsi="仿宋" w:eastAsia="仿宋_GB2312"/>
          <w:sz w:val="32"/>
          <w:szCs w:val="32"/>
        </w:rPr>
        <w:t>在房屋建筑与市政基础设施工程施工现场从事工程项目分部、分项工程中的一般性施工作业，其工作行为通常不直接涉及重大安全风险，且不属于建筑施工特种作业人员的技能工人。</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 xml:space="preserve">2.0.3 </w:t>
      </w:r>
      <w:r>
        <w:rPr>
          <w:rFonts w:hint="eastAsia" w:ascii="仿宋_GB2312" w:hAnsi="仿宋" w:eastAsia="仿宋_GB2312"/>
          <w:sz w:val="32"/>
          <w:szCs w:val="32"/>
        </w:rPr>
        <w:t>建筑施工特种作业人员</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仿宋_GB2312" w:hAnsi="仿宋" w:eastAsia="仿宋_GB2312"/>
          <w:sz w:val="32"/>
          <w:szCs w:val="32"/>
        </w:rPr>
        <w:t>在房屋建筑与市政基础设施工程施工现场从事可能对本人、他人及周围设备设施安全造成重大危害作业，并须经省级住房和城乡建设主管部门或其认定机构考核合格，依法取得建筑施工特种作业操作资格证书的技能工人。</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 xml:space="preserve">2.0.4 </w:t>
      </w:r>
      <w:r>
        <w:rPr>
          <w:rFonts w:hint="eastAsia" w:ascii="仿宋_GB2312" w:hAnsi="仿宋" w:eastAsia="仿宋_GB2312"/>
          <w:sz w:val="32"/>
          <w:szCs w:val="32"/>
        </w:rPr>
        <w:t>职业技能等级证书</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仿宋_GB2312" w:hAnsi="仿宋" w:eastAsia="仿宋_GB2312"/>
          <w:sz w:val="32"/>
          <w:szCs w:val="32"/>
        </w:rPr>
        <w:t>由以下机构颁发，并予以认可的技能人员职业能力证明：</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 xml:space="preserve">  </w:t>
      </w:r>
      <w:r>
        <w:rPr>
          <w:rFonts w:hint="eastAsia" w:ascii="仿宋_GB2312" w:hAnsi="仿宋" w:eastAsia="仿宋_GB2312"/>
          <w:sz w:val="32"/>
          <w:szCs w:val="32"/>
        </w:rPr>
        <w:t>住房和城乡建设行业主管部门或其授权机构核发的技能人员职业培训合格证；</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2</w:t>
      </w:r>
      <w:r>
        <w:rPr>
          <w:rFonts w:hint="eastAsia" w:ascii="Times New Roman" w:hAnsi="Times New Roman" w:eastAsia="仿宋_GB2312"/>
          <w:b/>
          <w:sz w:val="32"/>
          <w:szCs w:val="32"/>
          <w:lang w:val="en-US" w:eastAsia="zh-CN"/>
        </w:rPr>
        <w:t xml:space="preserve">  </w:t>
      </w:r>
      <w:r>
        <w:rPr>
          <w:rFonts w:hint="eastAsia" w:ascii="仿宋_GB2312" w:hAnsi="仿宋" w:eastAsia="仿宋_GB2312"/>
          <w:sz w:val="32"/>
          <w:szCs w:val="32"/>
        </w:rPr>
        <w:t>人力资源社会保障部门备案的职业技能等级评价机构颁发的职业技能等级证书；</w:t>
      </w:r>
    </w:p>
    <w:p>
      <w:pPr>
        <w:keepNext w:val="0"/>
        <w:keepLines w:val="0"/>
        <w:pageBreakBefore w:val="0"/>
        <w:widowControl/>
        <w:kinsoku/>
        <w:wordWrap/>
        <w:overflowPunct/>
        <w:topLinePunct w:val="0"/>
        <w:autoSpaceDE/>
        <w:autoSpaceDN/>
        <w:bidi w:val="0"/>
        <w:adjustRightInd/>
        <w:snapToGrid/>
        <w:spacing w:line="540" w:lineRule="exact"/>
        <w:ind w:firstLine="642" w:firstLineChars="200"/>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3</w:t>
      </w:r>
      <w:r>
        <w:rPr>
          <w:rFonts w:hint="eastAsia" w:ascii="Times New Roman" w:hAnsi="Times New Roman" w:eastAsia="仿宋_GB2312"/>
          <w:b/>
          <w:sz w:val="32"/>
          <w:szCs w:val="32"/>
          <w:lang w:val="en-US" w:eastAsia="zh-CN"/>
        </w:rPr>
        <w:t xml:space="preserve">  </w:t>
      </w:r>
      <w:r>
        <w:rPr>
          <w:rFonts w:hint="eastAsia" w:ascii="仿宋_GB2312" w:hAnsi="仿宋" w:eastAsia="仿宋_GB2312"/>
          <w:sz w:val="32"/>
          <w:szCs w:val="32"/>
        </w:rPr>
        <w:t>省级住房和城乡建设主管部门认可的其他等效技能水平证明文件。</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2.0.5</w:t>
      </w:r>
      <w:r>
        <w:rPr>
          <w:rFonts w:hint="eastAsia" w:ascii="仿宋_GB2312" w:hAnsi="仿宋" w:eastAsia="仿宋_GB2312"/>
          <w:sz w:val="32"/>
          <w:szCs w:val="32"/>
        </w:rPr>
        <w:t>有效工日</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仿宋_GB2312" w:hAnsi="仿宋" w:eastAsia="仿宋_GB2312"/>
          <w:sz w:val="32"/>
          <w:szCs w:val="32"/>
        </w:rPr>
        <w:t>在特定的统计周期内（通常为一个季度），单个技能工人在项目施工现场实际从事生产活动的累计法定工作工时。有效工日的最小计量单位为0.5个法定工作工日，不足0.5个工日的部分不予计算。</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2.0.6</w:t>
      </w:r>
      <w:r>
        <w:rPr>
          <w:rFonts w:hint="eastAsia" w:ascii="仿宋_GB2312" w:hAnsi="仿宋" w:eastAsia="仿宋_GB2312"/>
          <w:sz w:val="32"/>
          <w:szCs w:val="32"/>
        </w:rPr>
        <w:t>一个法定工作工时</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仿宋_GB2312" w:hAnsi="仿宋" w:eastAsia="仿宋_GB2312"/>
          <w:sz w:val="32"/>
          <w:szCs w:val="32"/>
        </w:rPr>
        <w:t>根据国家劳动法律法规规定，劳动者在一个工作日内的正常工作时长。</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Times New Roman" w:hAnsi="Times New Roman" w:eastAsia="仿宋_GB2312"/>
          <w:b/>
          <w:sz w:val="32"/>
          <w:szCs w:val="32"/>
        </w:rPr>
        <w:t xml:space="preserve">2.0.7 </w:t>
      </w:r>
      <w:r>
        <w:rPr>
          <w:rFonts w:hint="eastAsia" w:ascii="仿宋_GB2312" w:hAnsi="仿宋" w:eastAsia="仿宋_GB2312"/>
          <w:sz w:val="32"/>
          <w:szCs w:val="32"/>
        </w:rPr>
        <w:t>技能工人配备比例</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rPr>
      </w:pPr>
      <w:r>
        <w:rPr>
          <w:rFonts w:hint="eastAsia" w:ascii="仿宋_GB2312" w:hAnsi="仿宋" w:eastAsia="仿宋_GB2312"/>
          <w:sz w:val="32"/>
          <w:szCs w:val="32"/>
        </w:rPr>
        <w:t>在特定的统计周期内，项目中某一等级技能工人（如中级工、高级工及以上）的有效工日总数，占所有建筑工人有效工日总数的百分比。</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仿宋_GB2312" w:hAnsi="仿宋" w:eastAsia="仿宋_GB2312"/>
          <w:sz w:val="32"/>
          <w:szCs w:val="32"/>
          <w:lang w:val="en-US" w:eastAsia="zh-CN"/>
        </w:rPr>
      </w:pPr>
      <w:r>
        <w:rPr>
          <w:rFonts w:hint="eastAsia" w:ascii="Times New Roman" w:hAnsi="Times New Roman" w:eastAsia="仿宋_GB2312"/>
          <w:b/>
          <w:sz w:val="32"/>
          <w:szCs w:val="32"/>
          <w:lang w:val="en-US" w:eastAsia="zh-CN"/>
        </w:rPr>
        <w:t xml:space="preserve">2.0.8 </w:t>
      </w:r>
      <w:r>
        <w:rPr>
          <w:rFonts w:hint="eastAsia" w:ascii="仿宋_GB2312" w:hAnsi="仿宋" w:eastAsia="仿宋_GB2312"/>
          <w:sz w:val="32"/>
          <w:szCs w:val="32"/>
          <w:lang w:val="en-US" w:eastAsia="zh-CN"/>
        </w:rPr>
        <w:t>盈余工日</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rPr>
        <w:t>在特定的统计周期内</w:t>
      </w:r>
      <w:r>
        <w:rPr>
          <w:rFonts w:hint="eastAsia" w:ascii="仿宋_GB2312" w:hAnsi="仿宋" w:eastAsia="仿宋_GB2312"/>
          <w:sz w:val="32"/>
          <w:szCs w:val="32"/>
          <w:lang w:eastAsia="zh-CN"/>
        </w:rPr>
        <w:t>，高级工</w:t>
      </w:r>
      <w:r>
        <w:rPr>
          <w:rFonts w:hint="eastAsia" w:ascii="仿宋_GB2312" w:hAnsi="仿宋" w:eastAsia="仿宋_GB2312"/>
          <w:sz w:val="32"/>
          <w:szCs w:val="32"/>
          <w:lang w:val="en-US" w:eastAsia="zh-CN"/>
        </w:rPr>
        <w:t>及以上技能工人</w:t>
      </w:r>
      <w:r>
        <w:rPr>
          <w:rFonts w:hint="eastAsia" w:ascii="仿宋_GB2312" w:hAnsi="仿宋" w:eastAsia="仿宋_GB2312"/>
          <w:sz w:val="32"/>
          <w:szCs w:val="32"/>
          <w:lang w:eastAsia="zh-CN"/>
        </w:rPr>
        <w:t>有效工日占比的</w:t>
      </w:r>
      <w:r>
        <w:rPr>
          <w:rFonts w:hint="eastAsia" w:ascii="仿宋_GB2312" w:hAnsi="仿宋" w:eastAsia="仿宋_GB2312"/>
          <w:sz w:val="32"/>
          <w:szCs w:val="32"/>
          <w:lang w:val="en-US" w:eastAsia="zh-CN"/>
        </w:rPr>
        <w:t>超过</w:t>
      </w:r>
      <w:r>
        <w:rPr>
          <w:rFonts w:hint="eastAsia" w:ascii="仿宋_GB2312" w:hAnsi="仿宋" w:eastAsia="仿宋_GB2312"/>
          <w:sz w:val="32"/>
          <w:szCs w:val="32"/>
          <w:lang w:eastAsia="zh-CN"/>
        </w:rPr>
        <w:t>占比要求部分。</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仿宋_GB2312" w:hAnsi="仿宋" w:eastAsia="仿宋_GB2312"/>
          <w:sz w:val="32"/>
          <w:szCs w:val="32"/>
          <w:lang w:val="en-US" w:eastAsia="zh-CN"/>
        </w:rPr>
        <w:sectPr>
          <w:headerReference r:id="rId7" w:type="first"/>
          <w:footerReference r:id="rId8" w:type="first"/>
          <w:pgSz w:w="11906" w:h="16838"/>
          <w:pgMar w:top="1701" w:right="1474" w:bottom="1417" w:left="1587" w:header="851" w:footer="992" w:gutter="0"/>
          <w:pgNumType w:fmt="decimal" w:start="1"/>
          <w:cols w:space="0" w:num="1"/>
          <w:titlePg/>
          <w:rtlGutter w:val="0"/>
          <w:docGrid w:type="lines" w:linePitch="312" w:charSpace="0"/>
        </w:sectPr>
      </w:pPr>
    </w:p>
    <w:p>
      <w:pPr>
        <w:pStyle w:val="10"/>
        <w:keepNext w:val="0"/>
        <w:keepLines w:val="0"/>
        <w:pageBreakBefore w:val="0"/>
        <w:kinsoku/>
        <w:wordWrap/>
        <w:overflowPunct/>
        <w:topLinePunct w:val="0"/>
        <w:autoSpaceDE/>
        <w:autoSpaceDN/>
        <w:bidi w:val="0"/>
        <w:adjustRightInd/>
        <w:snapToGrid/>
        <w:spacing w:before="312" w:beforeLines="100" w:after="312" w:afterLines="100" w:line="540" w:lineRule="exact"/>
        <w:textAlignment w:val="auto"/>
        <w:rPr>
          <w:rFonts w:hint="eastAsia" w:ascii="仿宋_GB2312" w:hAnsi="仿宋" w:eastAsia="仿宋_GB2312"/>
        </w:rPr>
      </w:pPr>
      <w:bookmarkStart w:id="6" w:name="_Toc31315"/>
      <w:bookmarkStart w:id="7" w:name="_Toc22952"/>
      <w:bookmarkStart w:id="8" w:name="_Toc213420329"/>
      <w:r>
        <w:rPr>
          <w:rFonts w:hint="eastAsia" w:ascii="Times New Roman" w:hAnsi="Times New Roman" w:eastAsia="黑体"/>
          <w:b/>
        </w:rPr>
        <w:t xml:space="preserve">3 </w:t>
      </w:r>
      <w:r>
        <w:rPr>
          <w:rFonts w:hint="eastAsia" w:ascii="仿宋_GB2312" w:hAnsi="仿宋" w:eastAsia="仿宋_GB2312"/>
        </w:rPr>
        <w:t xml:space="preserve"> </w:t>
      </w:r>
      <w:r>
        <w:rPr>
          <w:rFonts w:hint="eastAsia" w:ascii="黑体" w:hAnsi="黑体" w:eastAsia="黑体" w:cs="黑体"/>
          <w:b w:val="0"/>
          <w:bCs w:val="0"/>
        </w:rPr>
        <w:t>基本规定</w:t>
      </w:r>
      <w:bookmarkEnd w:id="6"/>
      <w:bookmarkEnd w:id="7"/>
      <w:bookmarkEnd w:id="8"/>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3.0.1 </w:t>
      </w:r>
      <w:r>
        <w:rPr>
          <w:rFonts w:hint="eastAsia" w:ascii="Times New Roman" w:hAnsi="Times New Roman" w:eastAsia="仿宋_GB2312"/>
          <w:sz w:val="32"/>
          <w:szCs w:val="32"/>
        </w:rPr>
        <w:t>施工现场技能工人包括一般技能工人和建筑施工特种作业人员。</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一般技能工人技能等级由低到高分为初级工、中级工、高级工、技师、高级技师。其工种类别设置参照《住房城乡建设部办公厅关于印发住房城乡建设行业职业工种目录的通知》（建办人〔2017〕76号）及福建省现行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2</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建筑施工特种作业人员的范围按照国家及本省相关规定执行，主要包括建筑电工、建筑架子工、建筑起重信号司索工、建筑起重机械司机、建筑起重机械安装拆卸工、高处作业吊篮安装拆卸工、高处作业吊篮操作工等。取得省级住房和城乡建设主管部门颁发的建筑施工特种作业操作资格证书者，可认定具备相应工种的中级工技能水平。</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3.0.2</w:t>
      </w:r>
      <w:r>
        <w:rPr>
          <w:rFonts w:hint="eastAsia" w:ascii="Times New Roman" w:hAnsi="Times New Roman" w:eastAsia="仿宋_GB2312"/>
          <w:sz w:val="32"/>
          <w:szCs w:val="32"/>
        </w:rPr>
        <w:t> 鼓励一般技能工人积极参加职业技能培训与考核，提升职业技能水平。推动建筑施工特种作业人员100%持证上岗，必须经专门安全技术考核合格，取得相关主管部门颁发的施工特种作业操作资格证书，方可上岗从事相应作业。</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3.0.3</w:t>
      </w:r>
      <w:r>
        <w:rPr>
          <w:rFonts w:hint="eastAsia" w:ascii="Times New Roman" w:hAnsi="Times New Roman" w:eastAsia="仿宋_GB2312"/>
          <w:sz w:val="32"/>
          <w:szCs w:val="32"/>
        </w:rPr>
        <w:t> 施工现场技能工人所持职业技能等级证书、建筑施工特种作业操作资格证书必须在有效期内。严禁持伪造、过期的证书上岗作业。</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3.0.4 </w:t>
      </w:r>
      <w:r>
        <w:rPr>
          <w:rFonts w:hint="eastAsia" w:ascii="Times New Roman" w:hAnsi="Times New Roman" w:eastAsia="仿宋_GB2312"/>
          <w:sz w:val="32"/>
          <w:szCs w:val="32"/>
        </w:rPr>
        <w:t>推动住房和城乡建设领域和人力资源社会保障部门岗位技能等级证书互采互认，确保双方核发的岗位证书与职业技能等级证书在行业监管、招标投标、企业用工、薪酬激励等方面具有同等效力。具体认定办法另行制定。</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3.0.5</w:t>
      </w:r>
      <w:r>
        <w:rPr>
          <w:rFonts w:hint="eastAsia" w:ascii="Times New Roman" w:hAnsi="Times New Roman" w:eastAsia="仿宋_GB2312"/>
          <w:sz w:val="32"/>
          <w:szCs w:val="32"/>
        </w:rPr>
        <w:t>工程建设项目施工现场技能工人配备实行中高级技能等级比例管理。施工单位可根据工程类别、规模、技术复杂程度及施工进度等因素，在满足本导则最低配备比例要求（K）的基础上，自主确定技能工人的具体配置方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技能等级工人配比要求详见表3.0.5-1，表3.0.5-2</w:t>
      </w:r>
      <w:r>
        <w:rPr>
          <w:rFonts w:hint="eastAsia"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表</w:t>
      </w:r>
      <w:r>
        <w:rPr>
          <w:rFonts w:hint="eastAsia" w:ascii="Times New Roman" w:hAnsi="Times New Roman" w:eastAsia="仿宋_GB2312"/>
          <w:sz w:val="32"/>
          <w:szCs w:val="32"/>
          <w:lang w:val="en-US" w:eastAsia="zh-CN"/>
        </w:rPr>
        <w:t>3.0.5-1</w:t>
      </w:r>
      <w:r>
        <w:rPr>
          <w:rFonts w:hint="default" w:ascii="仿宋_GB2312" w:hAnsi="仿宋" w:eastAsia="仿宋_GB2312"/>
          <w:color w:val="auto"/>
          <w:sz w:val="28"/>
          <w:szCs w:val="28"/>
          <w:highlight w:val="none"/>
          <w:lang w:val="en-US" w:eastAsia="zh-CN"/>
        </w:rPr>
        <w:t>一般技能等级工人配比要求</w:t>
      </w:r>
    </w:p>
    <w:tbl>
      <w:tblPr>
        <w:tblStyle w:val="12"/>
        <w:tblW w:w="5002" w:type="pct"/>
        <w:jc w:val="center"/>
        <w:tblLayout w:type="autofit"/>
        <w:tblCellMar>
          <w:top w:w="15" w:type="dxa"/>
          <w:left w:w="15" w:type="dxa"/>
          <w:bottom w:w="15" w:type="dxa"/>
          <w:right w:w="15" w:type="dxa"/>
        </w:tblCellMar>
      </w:tblPr>
      <w:tblGrid>
        <w:gridCol w:w="1378"/>
        <w:gridCol w:w="3739"/>
        <w:gridCol w:w="3977"/>
      </w:tblGrid>
      <w:tr>
        <w:tblPrEx>
          <w:tblCellMar>
            <w:top w:w="15" w:type="dxa"/>
            <w:left w:w="15" w:type="dxa"/>
            <w:bottom w:w="15" w:type="dxa"/>
            <w:right w:w="15" w:type="dxa"/>
          </w:tblCellMar>
        </w:tblPrEx>
        <w:trPr>
          <w:trHeight w:val="672" w:hRule="exact"/>
          <w:tblHeader/>
          <w:jc w:val="center"/>
        </w:trPr>
        <w:tc>
          <w:tcPr>
            <w:tcW w:w="1378" w:type="dxa"/>
            <w:tcBorders>
              <w:top w:val="single" w:color="auto" w:sz="4" w:space="0"/>
              <w:left w:val="single" w:color="auto" w:sz="4" w:space="0"/>
              <w:right w:val="single" w:color="auto" w:sz="4" w:space="0"/>
            </w:tcBorders>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
                <w:sz w:val="28"/>
                <w:szCs w:val="28"/>
              </w:rPr>
            </w:pPr>
            <w:r>
              <w:rPr>
                <w:rFonts w:hint="eastAsia" w:ascii="仿宋_GB2312" w:hAnsi="仿宋" w:eastAsia="仿宋_GB2312" w:cs="仿宋"/>
                <w:kern w:val="0"/>
                <w:sz w:val="28"/>
                <w:szCs w:val="28"/>
                <w:lang w:bidi="ar"/>
              </w:rPr>
              <w:t>年度</w:t>
            </w:r>
          </w:p>
        </w:tc>
        <w:tc>
          <w:tcPr>
            <w:tcW w:w="373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
                <w:sz w:val="28"/>
                <w:szCs w:val="28"/>
              </w:rPr>
            </w:pPr>
            <w:r>
              <w:rPr>
                <w:rFonts w:hint="eastAsia" w:ascii="仿宋_GB2312" w:hAnsi="仿宋" w:eastAsia="仿宋_GB2312" w:cs="仿宋"/>
                <w:kern w:val="0"/>
                <w:sz w:val="28"/>
                <w:szCs w:val="28"/>
                <w:lang w:bidi="ar"/>
              </w:rPr>
              <w:t>中级工</w:t>
            </w:r>
            <w:r>
              <w:rPr>
                <w:rFonts w:hint="eastAsia" w:ascii="仿宋_GB2312" w:hAnsi="仿宋" w:eastAsia="仿宋_GB2312" w:cs="仿宋"/>
                <w:kern w:val="0"/>
                <w:sz w:val="28"/>
                <w:szCs w:val="28"/>
                <w:lang w:val="en-US" w:eastAsia="zh-CN" w:bidi="ar"/>
              </w:rPr>
              <w:t>技能工人占比要求</w:t>
            </w:r>
            <w:r>
              <w:rPr>
                <w:rFonts w:hint="eastAsia" w:ascii="仿宋_GB2312" w:hAnsi="仿宋" w:eastAsia="仿宋_GB2312" w:cs="仿宋"/>
                <w:kern w:val="0"/>
                <w:sz w:val="28"/>
                <w:szCs w:val="28"/>
                <w:lang w:bidi="ar"/>
              </w:rPr>
              <w:t xml:space="preserve"> (K中)</w:t>
            </w:r>
          </w:p>
        </w:tc>
        <w:tc>
          <w:tcPr>
            <w:tcW w:w="397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
                <w:sz w:val="28"/>
                <w:szCs w:val="28"/>
              </w:rPr>
            </w:pPr>
            <w:r>
              <w:rPr>
                <w:rFonts w:hint="eastAsia" w:ascii="仿宋_GB2312" w:hAnsi="仿宋" w:eastAsia="仿宋_GB2312" w:cs="仿宋"/>
                <w:kern w:val="0"/>
                <w:sz w:val="28"/>
                <w:szCs w:val="28"/>
                <w:lang w:bidi="ar"/>
              </w:rPr>
              <w:t>高级工及以上</w:t>
            </w:r>
            <w:r>
              <w:rPr>
                <w:rFonts w:hint="eastAsia" w:ascii="仿宋_GB2312" w:hAnsi="仿宋" w:eastAsia="仿宋_GB2312" w:cs="仿宋"/>
                <w:kern w:val="0"/>
                <w:sz w:val="28"/>
                <w:szCs w:val="28"/>
                <w:lang w:val="en-US" w:eastAsia="zh-CN" w:bidi="ar"/>
              </w:rPr>
              <w:t>技能工人占比要求</w:t>
            </w:r>
            <w:r>
              <w:rPr>
                <w:rFonts w:hint="eastAsia" w:ascii="仿宋_GB2312" w:hAnsi="仿宋" w:eastAsia="仿宋_GB2312" w:cs="仿宋"/>
                <w:kern w:val="0"/>
                <w:sz w:val="28"/>
                <w:szCs w:val="28"/>
                <w:lang w:bidi="ar"/>
              </w:rPr>
              <w:t>(K高)</w:t>
            </w:r>
          </w:p>
        </w:tc>
      </w:tr>
      <w:tr>
        <w:tblPrEx>
          <w:tblCellMar>
            <w:top w:w="15" w:type="dxa"/>
            <w:left w:w="15" w:type="dxa"/>
            <w:bottom w:w="15" w:type="dxa"/>
            <w:right w:w="15" w:type="dxa"/>
          </w:tblCellMar>
        </w:tblPrEx>
        <w:trPr>
          <w:trHeight w:val="454" w:hRule="exact"/>
          <w:jc w:val="center"/>
        </w:trPr>
        <w:tc>
          <w:tcPr>
            <w:tcW w:w="1378"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F1115"/>
                <w:kern w:val="0"/>
                <w:sz w:val="28"/>
                <w:szCs w:val="28"/>
                <w:lang w:bidi="ar"/>
              </w:rPr>
              <w:t>2026</w:t>
            </w:r>
          </w:p>
        </w:tc>
        <w:tc>
          <w:tcPr>
            <w:tcW w:w="373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F1115"/>
                <w:kern w:val="0"/>
                <w:sz w:val="28"/>
                <w:szCs w:val="28"/>
                <w:lang w:bidi="ar"/>
              </w:rPr>
            </w:pPr>
            <w:r>
              <w:rPr>
                <w:rFonts w:hint="default" w:ascii="Times New Roman" w:hAnsi="Times New Roman" w:eastAsia="仿宋_GB2312" w:cs="Times New Roman"/>
                <w:color w:val="0F1115"/>
                <w:kern w:val="0"/>
                <w:sz w:val="28"/>
                <w:szCs w:val="28"/>
                <w:lang w:bidi="ar"/>
              </w:rPr>
              <w:t>22%</w:t>
            </w:r>
          </w:p>
        </w:tc>
        <w:tc>
          <w:tcPr>
            <w:tcW w:w="397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F1115"/>
                <w:kern w:val="0"/>
                <w:sz w:val="28"/>
                <w:szCs w:val="28"/>
                <w:lang w:bidi="ar"/>
              </w:rPr>
            </w:pPr>
            <w:r>
              <w:rPr>
                <w:rFonts w:hint="default" w:ascii="Times New Roman" w:hAnsi="Times New Roman" w:eastAsia="仿宋_GB2312" w:cs="Times New Roman"/>
                <w:color w:val="0F1115"/>
                <w:kern w:val="0"/>
                <w:sz w:val="28"/>
                <w:szCs w:val="28"/>
                <w:lang w:bidi="ar"/>
              </w:rPr>
              <w:t>6%</w:t>
            </w:r>
          </w:p>
        </w:tc>
      </w:tr>
      <w:tr>
        <w:tblPrEx>
          <w:tblCellMar>
            <w:top w:w="15" w:type="dxa"/>
            <w:left w:w="15" w:type="dxa"/>
            <w:bottom w:w="15" w:type="dxa"/>
            <w:right w:w="15" w:type="dxa"/>
          </w:tblCellMar>
        </w:tblPrEx>
        <w:trPr>
          <w:trHeight w:val="454" w:hRule="exact"/>
          <w:jc w:val="center"/>
        </w:trPr>
        <w:tc>
          <w:tcPr>
            <w:tcW w:w="1378"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F1115"/>
                <w:kern w:val="0"/>
                <w:sz w:val="28"/>
                <w:szCs w:val="28"/>
                <w:lang w:bidi="ar"/>
              </w:rPr>
              <w:t>2027</w:t>
            </w:r>
          </w:p>
        </w:tc>
        <w:tc>
          <w:tcPr>
            <w:tcW w:w="373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F1115"/>
                <w:kern w:val="0"/>
                <w:sz w:val="28"/>
                <w:szCs w:val="28"/>
                <w:lang w:bidi="ar"/>
              </w:rPr>
            </w:pPr>
            <w:r>
              <w:rPr>
                <w:rFonts w:hint="default" w:ascii="Times New Roman" w:hAnsi="Times New Roman" w:eastAsia="仿宋_GB2312" w:cs="Times New Roman"/>
                <w:color w:val="0F1115"/>
                <w:kern w:val="0"/>
                <w:sz w:val="28"/>
                <w:szCs w:val="28"/>
                <w:lang w:bidi="ar"/>
              </w:rPr>
              <w:t>24%</w:t>
            </w:r>
          </w:p>
        </w:tc>
        <w:tc>
          <w:tcPr>
            <w:tcW w:w="397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F1115"/>
                <w:kern w:val="0"/>
                <w:sz w:val="28"/>
                <w:szCs w:val="28"/>
                <w:lang w:bidi="ar"/>
              </w:rPr>
            </w:pPr>
            <w:r>
              <w:rPr>
                <w:rFonts w:hint="default" w:ascii="Times New Roman" w:hAnsi="Times New Roman" w:eastAsia="仿宋_GB2312" w:cs="Times New Roman"/>
                <w:color w:val="0F1115"/>
                <w:kern w:val="0"/>
                <w:sz w:val="28"/>
                <w:szCs w:val="28"/>
                <w:lang w:bidi="ar"/>
              </w:rPr>
              <w:t>7%</w:t>
            </w:r>
          </w:p>
        </w:tc>
      </w:tr>
      <w:tr>
        <w:tblPrEx>
          <w:tblCellMar>
            <w:top w:w="15" w:type="dxa"/>
            <w:left w:w="15" w:type="dxa"/>
            <w:bottom w:w="15" w:type="dxa"/>
            <w:right w:w="15" w:type="dxa"/>
          </w:tblCellMar>
        </w:tblPrEx>
        <w:trPr>
          <w:trHeight w:val="454" w:hRule="exact"/>
          <w:jc w:val="center"/>
        </w:trPr>
        <w:tc>
          <w:tcPr>
            <w:tcW w:w="1378"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F1115"/>
                <w:kern w:val="0"/>
                <w:sz w:val="28"/>
                <w:szCs w:val="28"/>
                <w:lang w:bidi="ar"/>
              </w:rPr>
              <w:t>2028</w:t>
            </w:r>
          </w:p>
        </w:tc>
        <w:tc>
          <w:tcPr>
            <w:tcW w:w="373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F1115"/>
                <w:kern w:val="0"/>
                <w:sz w:val="28"/>
                <w:szCs w:val="28"/>
                <w:lang w:bidi="ar"/>
              </w:rPr>
            </w:pPr>
            <w:r>
              <w:rPr>
                <w:rFonts w:hint="default" w:ascii="Times New Roman" w:hAnsi="Times New Roman" w:eastAsia="仿宋_GB2312" w:cs="Times New Roman"/>
                <w:color w:val="0F1115"/>
                <w:kern w:val="0"/>
                <w:sz w:val="28"/>
                <w:szCs w:val="28"/>
                <w:lang w:bidi="ar"/>
              </w:rPr>
              <w:t>26%</w:t>
            </w:r>
          </w:p>
        </w:tc>
        <w:tc>
          <w:tcPr>
            <w:tcW w:w="397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F1115"/>
                <w:kern w:val="0"/>
                <w:sz w:val="28"/>
                <w:szCs w:val="28"/>
                <w:lang w:bidi="ar"/>
              </w:rPr>
            </w:pPr>
            <w:r>
              <w:rPr>
                <w:rFonts w:hint="default" w:ascii="Times New Roman" w:hAnsi="Times New Roman" w:eastAsia="仿宋_GB2312" w:cs="Times New Roman"/>
                <w:color w:val="0F1115"/>
                <w:kern w:val="0"/>
                <w:sz w:val="28"/>
                <w:szCs w:val="28"/>
                <w:lang w:bidi="ar"/>
              </w:rPr>
              <w:t>8%</w:t>
            </w:r>
          </w:p>
        </w:tc>
      </w:tr>
      <w:tr>
        <w:tblPrEx>
          <w:tblCellMar>
            <w:top w:w="15" w:type="dxa"/>
            <w:left w:w="15" w:type="dxa"/>
            <w:bottom w:w="15" w:type="dxa"/>
            <w:right w:w="15" w:type="dxa"/>
          </w:tblCellMar>
        </w:tblPrEx>
        <w:trPr>
          <w:trHeight w:val="454" w:hRule="exact"/>
          <w:jc w:val="center"/>
        </w:trPr>
        <w:tc>
          <w:tcPr>
            <w:tcW w:w="1378"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F1115"/>
                <w:kern w:val="0"/>
                <w:sz w:val="28"/>
                <w:szCs w:val="28"/>
                <w:lang w:bidi="ar"/>
              </w:rPr>
              <w:t>2029</w:t>
            </w:r>
          </w:p>
        </w:tc>
        <w:tc>
          <w:tcPr>
            <w:tcW w:w="373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F1115"/>
                <w:kern w:val="0"/>
                <w:sz w:val="28"/>
                <w:szCs w:val="28"/>
                <w:lang w:bidi="ar"/>
              </w:rPr>
            </w:pPr>
            <w:r>
              <w:rPr>
                <w:rFonts w:hint="default" w:ascii="Times New Roman" w:hAnsi="Times New Roman" w:eastAsia="仿宋_GB2312" w:cs="Times New Roman"/>
                <w:color w:val="0F1115"/>
                <w:kern w:val="0"/>
                <w:sz w:val="28"/>
                <w:szCs w:val="28"/>
                <w:lang w:bidi="ar"/>
              </w:rPr>
              <w:t>28%</w:t>
            </w:r>
          </w:p>
        </w:tc>
        <w:tc>
          <w:tcPr>
            <w:tcW w:w="397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F1115"/>
                <w:kern w:val="0"/>
                <w:sz w:val="28"/>
                <w:szCs w:val="28"/>
                <w:lang w:bidi="ar"/>
              </w:rPr>
            </w:pPr>
            <w:r>
              <w:rPr>
                <w:rFonts w:hint="default" w:ascii="Times New Roman" w:hAnsi="Times New Roman" w:eastAsia="仿宋_GB2312" w:cs="Times New Roman"/>
                <w:color w:val="0F1115"/>
                <w:kern w:val="0"/>
                <w:sz w:val="28"/>
                <w:szCs w:val="28"/>
                <w:lang w:bidi="ar"/>
              </w:rPr>
              <w:t>9%</w:t>
            </w:r>
          </w:p>
        </w:tc>
      </w:tr>
      <w:tr>
        <w:tblPrEx>
          <w:tblCellMar>
            <w:top w:w="15" w:type="dxa"/>
            <w:left w:w="15" w:type="dxa"/>
            <w:bottom w:w="15" w:type="dxa"/>
            <w:right w:w="15" w:type="dxa"/>
          </w:tblCellMar>
        </w:tblPrEx>
        <w:trPr>
          <w:trHeight w:val="454" w:hRule="exact"/>
          <w:jc w:val="center"/>
        </w:trPr>
        <w:tc>
          <w:tcPr>
            <w:tcW w:w="1378"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F1115"/>
                <w:kern w:val="0"/>
                <w:sz w:val="28"/>
                <w:szCs w:val="28"/>
                <w:lang w:bidi="ar"/>
              </w:rPr>
              <w:t>2030</w:t>
            </w:r>
          </w:p>
        </w:tc>
        <w:tc>
          <w:tcPr>
            <w:tcW w:w="373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F1115"/>
                <w:kern w:val="0"/>
                <w:sz w:val="28"/>
                <w:szCs w:val="28"/>
                <w:lang w:bidi="ar"/>
              </w:rPr>
            </w:pPr>
            <w:r>
              <w:rPr>
                <w:rFonts w:hint="default" w:ascii="Times New Roman" w:hAnsi="Times New Roman" w:eastAsia="仿宋_GB2312" w:cs="Times New Roman"/>
                <w:color w:val="0F1115"/>
                <w:kern w:val="0"/>
                <w:sz w:val="28"/>
                <w:szCs w:val="28"/>
                <w:lang w:bidi="ar"/>
              </w:rPr>
              <w:t>30%</w:t>
            </w:r>
          </w:p>
        </w:tc>
        <w:tc>
          <w:tcPr>
            <w:tcW w:w="3975"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F1115"/>
                <w:kern w:val="0"/>
                <w:sz w:val="28"/>
                <w:szCs w:val="28"/>
                <w:lang w:bidi="ar"/>
              </w:rPr>
            </w:pPr>
            <w:r>
              <w:rPr>
                <w:rFonts w:hint="default" w:ascii="Times New Roman" w:hAnsi="Times New Roman" w:eastAsia="仿宋_GB2312" w:cs="Times New Roman"/>
                <w:color w:val="0F1115"/>
                <w:kern w:val="0"/>
                <w:sz w:val="28"/>
                <w:szCs w:val="28"/>
                <w:lang w:bidi="ar"/>
              </w:rPr>
              <w:t>10%</w:t>
            </w:r>
          </w:p>
        </w:tc>
      </w:tr>
    </w:tbl>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K中：中级工占技能工人总工日比例</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K高：高级工及以上占技能工人总工日比例</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 w:eastAsia="仿宋_GB2312"/>
          <w:color w:val="auto"/>
          <w:sz w:val="28"/>
          <w:szCs w:val="28"/>
          <w:highlight w:val="none"/>
          <w:lang w:val="en-US" w:eastAsia="zh-CN"/>
        </w:rPr>
      </w:pPr>
      <w:r>
        <w:rPr>
          <w:rFonts w:hint="eastAsia" w:ascii="Times New Roman" w:hAnsi="Times New Roman" w:eastAsia="仿宋_GB2312"/>
          <w:sz w:val="32"/>
          <w:szCs w:val="32"/>
          <w:lang w:val="en-US" w:eastAsia="zh-CN"/>
        </w:rPr>
        <w:t>表3.0.5-2</w:t>
      </w:r>
      <w:r>
        <w:rPr>
          <w:rFonts w:hint="eastAsia" w:ascii="仿宋_GB2312" w:hAnsi="仿宋" w:eastAsia="仿宋_GB2312"/>
          <w:color w:val="auto"/>
          <w:sz w:val="28"/>
          <w:szCs w:val="28"/>
          <w:highlight w:val="none"/>
          <w:lang w:val="en-US" w:eastAsia="zh-CN"/>
        </w:rPr>
        <w:t>建筑施工特种作业人员技能等级配备比例要求</w:t>
      </w:r>
    </w:p>
    <w:tbl>
      <w:tblPr>
        <w:tblStyle w:val="12"/>
        <w:tblW w:w="5004" w:type="pct"/>
        <w:jc w:val="center"/>
        <w:shd w:val="clear" w:color="auto" w:fill="FFFFFF"/>
        <w:tblLayout w:type="autofit"/>
        <w:tblCellMar>
          <w:top w:w="15" w:type="dxa"/>
          <w:left w:w="15" w:type="dxa"/>
          <w:bottom w:w="15" w:type="dxa"/>
          <w:right w:w="15" w:type="dxa"/>
        </w:tblCellMar>
      </w:tblPr>
      <w:tblGrid>
        <w:gridCol w:w="1362"/>
        <w:gridCol w:w="3759"/>
        <w:gridCol w:w="3976"/>
      </w:tblGrid>
      <w:tr>
        <w:tblPrEx>
          <w:shd w:val="clear" w:color="auto" w:fill="FFFFFF"/>
          <w:tblCellMar>
            <w:top w:w="15" w:type="dxa"/>
            <w:left w:w="15" w:type="dxa"/>
            <w:bottom w:w="15" w:type="dxa"/>
            <w:right w:w="15" w:type="dxa"/>
          </w:tblCellMar>
        </w:tblPrEx>
        <w:trPr>
          <w:trHeight w:val="740" w:hRule="exact"/>
          <w:tblHeader/>
          <w:jc w:val="center"/>
        </w:trPr>
        <w:tc>
          <w:tcPr>
            <w:tcW w:w="136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
                <w:kern w:val="0"/>
                <w:sz w:val="28"/>
                <w:szCs w:val="28"/>
                <w:lang w:bidi="ar"/>
              </w:rPr>
            </w:pPr>
            <w:r>
              <w:rPr>
                <w:rFonts w:hint="eastAsia" w:ascii="仿宋_GB2312" w:hAnsi="仿宋" w:eastAsia="仿宋_GB2312" w:cs="仿宋"/>
                <w:kern w:val="0"/>
                <w:sz w:val="28"/>
                <w:szCs w:val="28"/>
                <w:lang w:bidi="ar"/>
              </w:rPr>
              <w:t>年度</w:t>
            </w:r>
          </w:p>
        </w:tc>
        <w:tc>
          <w:tcPr>
            <w:tcW w:w="3758"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
                <w:kern w:val="0"/>
                <w:sz w:val="28"/>
                <w:szCs w:val="28"/>
                <w:lang w:bidi="ar"/>
              </w:rPr>
            </w:pPr>
            <w:r>
              <w:rPr>
                <w:rFonts w:hint="eastAsia" w:ascii="仿宋_GB2312" w:hAnsi="仿宋" w:eastAsia="仿宋_GB2312" w:cs="仿宋"/>
                <w:kern w:val="0"/>
                <w:sz w:val="28"/>
                <w:szCs w:val="28"/>
                <w:lang w:bidi="ar"/>
              </w:rPr>
              <w:t>特种作业人员</w:t>
            </w:r>
            <w:r>
              <w:rPr>
                <w:rFonts w:hint="eastAsia" w:ascii="仿宋_GB2312" w:hAnsi="仿宋" w:eastAsia="仿宋_GB2312" w:cs="仿宋"/>
                <w:kern w:val="0"/>
                <w:sz w:val="28"/>
                <w:szCs w:val="28"/>
                <w:lang w:val="en-US" w:eastAsia="zh-CN" w:bidi="ar"/>
              </w:rPr>
              <w:t>的中级工人员占比要求</w:t>
            </w:r>
            <w:r>
              <w:rPr>
                <w:rFonts w:hint="eastAsia" w:ascii="仿宋_GB2312" w:hAnsi="仿宋" w:eastAsia="仿宋_GB2312" w:cs="仿宋"/>
                <w:kern w:val="0"/>
                <w:sz w:val="28"/>
                <w:szCs w:val="28"/>
                <w:lang w:bidi="ar"/>
              </w:rPr>
              <w:t xml:space="preserve"> (K中-特)</w:t>
            </w:r>
          </w:p>
        </w:tc>
        <w:tc>
          <w:tcPr>
            <w:tcW w:w="397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
                <w:kern w:val="0"/>
                <w:sz w:val="28"/>
                <w:szCs w:val="28"/>
                <w:lang w:bidi="ar"/>
              </w:rPr>
            </w:pPr>
            <w:r>
              <w:rPr>
                <w:rFonts w:hint="eastAsia" w:ascii="仿宋_GB2312" w:hAnsi="仿宋" w:eastAsia="仿宋_GB2312" w:cs="仿宋"/>
                <w:kern w:val="0"/>
                <w:sz w:val="28"/>
                <w:szCs w:val="28"/>
                <w:lang w:bidi="ar"/>
              </w:rPr>
              <w:t>特种作业人员</w:t>
            </w:r>
            <w:r>
              <w:rPr>
                <w:rFonts w:hint="eastAsia" w:ascii="仿宋_GB2312" w:hAnsi="仿宋" w:eastAsia="仿宋_GB2312" w:cs="仿宋"/>
                <w:kern w:val="0"/>
                <w:sz w:val="28"/>
                <w:szCs w:val="28"/>
                <w:lang w:val="en-US" w:eastAsia="zh-CN" w:bidi="ar"/>
              </w:rPr>
              <w:t>的</w:t>
            </w:r>
            <w:r>
              <w:rPr>
                <w:rFonts w:hint="eastAsia" w:ascii="仿宋_GB2312" w:hAnsi="仿宋" w:eastAsia="仿宋_GB2312" w:cs="仿宋"/>
                <w:kern w:val="0"/>
                <w:sz w:val="28"/>
                <w:szCs w:val="28"/>
                <w:lang w:bidi="ar"/>
              </w:rPr>
              <w:t>高级工</w:t>
            </w:r>
            <w:r>
              <w:rPr>
                <w:rFonts w:hint="eastAsia" w:ascii="仿宋_GB2312" w:hAnsi="仿宋" w:eastAsia="仿宋_GB2312" w:cs="仿宋"/>
                <w:kern w:val="0"/>
                <w:sz w:val="28"/>
                <w:szCs w:val="28"/>
                <w:lang w:val="en-US" w:eastAsia="zh-CN" w:bidi="ar"/>
              </w:rPr>
              <w:t>占比要求</w:t>
            </w:r>
            <w:r>
              <w:rPr>
                <w:rFonts w:hint="eastAsia" w:ascii="仿宋_GB2312" w:hAnsi="仿宋" w:eastAsia="仿宋_GB2312" w:cs="仿宋"/>
                <w:kern w:val="0"/>
                <w:sz w:val="28"/>
                <w:szCs w:val="28"/>
                <w:lang w:bidi="ar"/>
              </w:rPr>
              <w:t>(K高-特)</w:t>
            </w:r>
          </w:p>
        </w:tc>
      </w:tr>
      <w:tr>
        <w:tblPrEx>
          <w:tblCellMar>
            <w:top w:w="15" w:type="dxa"/>
            <w:left w:w="15" w:type="dxa"/>
            <w:bottom w:w="15" w:type="dxa"/>
            <w:right w:w="15" w:type="dxa"/>
          </w:tblCellMar>
        </w:tblPrEx>
        <w:trPr>
          <w:trHeight w:val="454" w:hRule="exact"/>
          <w:jc w:val="center"/>
        </w:trPr>
        <w:tc>
          <w:tcPr>
            <w:tcW w:w="136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2026</w:t>
            </w:r>
          </w:p>
        </w:tc>
        <w:tc>
          <w:tcPr>
            <w:tcW w:w="3758"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100%</w:t>
            </w:r>
          </w:p>
        </w:tc>
        <w:tc>
          <w:tcPr>
            <w:tcW w:w="397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13%</w:t>
            </w:r>
          </w:p>
        </w:tc>
      </w:tr>
      <w:tr>
        <w:tblPrEx>
          <w:tblCellMar>
            <w:top w:w="15" w:type="dxa"/>
            <w:left w:w="15" w:type="dxa"/>
            <w:bottom w:w="15" w:type="dxa"/>
            <w:right w:w="15" w:type="dxa"/>
          </w:tblCellMar>
        </w:tblPrEx>
        <w:trPr>
          <w:trHeight w:val="454" w:hRule="exact"/>
          <w:jc w:val="center"/>
        </w:trPr>
        <w:tc>
          <w:tcPr>
            <w:tcW w:w="136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2027</w:t>
            </w:r>
          </w:p>
        </w:tc>
        <w:tc>
          <w:tcPr>
            <w:tcW w:w="3758"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100%</w:t>
            </w:r>
          </w:p>
        </w:tc>
        <w:tc>
          <w:tcPr>
            <w:tcW w:w="397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16%</w:t>
            </w:r>
          </w:p>
        </w:tc>
      </w:tr>
      <w:tr>
        <w:tblPrEx>
          <w:tblCellMar>
            <w:top w:w="15" w:type="dxa"/>
            <w:left w:w="15" w:type="dxa"/>
            <w:bottom w:w="15" w:type="dxa"/>
            <w:right w:w="15" w:type="dxa"/>
          </w:tblCellMar>
        </w:tblPrEx>
        <w:trPr>
          <w:trHeight w:val="454" w:hRule="exact"/>
          <w:jc w:val="center"/>
        </w:trPr>
        <w:tc>
          <w:tcPr>
            <w:tcW w:w="136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2028</w:t>
            </w:r>
          </w:p>
        </w:tc>
        <w:tc>
          <w:tcPr>
            <w:tcW w:w="3758"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100%</w:t>
            </w:r>
          </w:p>
        </w:tc>
        <w:tc>
          <w:tcPr>
            <w:tcW w:w="397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19%</w:t>
            </w:r>
          </w:p>
        </w:tc>
      </w:tr>
      <w:tr>
        <w:tblPrEx>
          <w:tblCellMar>
            <w:top w:w="15" w:type="dxa"/>
            <w:left w:w="15" w:type="dxa"/>
            <w:bottom w:w="15" w:type="dxa"/>
            <w:right w:w="15" w:type="dxa"/>
          </w:tblCellMar>
        </w:tblPrEx>
        <w:trPr>
          <w:trHeight w:val="454" w:hRule="exact"/>
          <w:jc w:val="center"/>
        </w:trPr>
        <w:tc>
          <w:tcPr>
            <w:tcW w:w="136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2029</w:t>
            </w:r>
          </w:p>
        </w:tc>
        <w:tc>
          <w:tcPr>
            <w:tcW w:w="3758"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100%</w:t>
            </w:r>
          </w:p>
        </w:tc>
        <w:tc>
          <w:tcPr>
            <w:tcW w:w="397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22%</w:t>
            </w:r>
          </w:p>
        </w:tc>
      </w:tr>
      <w:tr>
        <w:tblPrEx>
          <w:tblCellMar>
            <w:top w:w="15" w:type="dxa"/>
            <w:left w:w="15" w:type="dxa"/>
            <w:bottom w:w="15" w:type="dxa"/>
            <w:right w:w="15" w:type="dxa"/>
          </w:tblCellMar>
        </w:tblPrEx>
        <w:trPr>
          <w:trHeight w:val="454" w:hRule="exact"/>
          <w:jc w:val="center"/>
        </w:trPr>
        <w:tc>
          <w:tcPr>
            <w:tcW w:w="136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2030</w:t>
            </w:r>
          </w:p>
        </w:tc>
        <w:tc>
          <w:tcPr>
            <w:tcW w:w="3758"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100%</w:t>
            </w:r>
          </w:p>
        </w:tc>
        <w:tc>
          <w:tcPr>
            <w:tcW w:w="397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F1115"/>
                <w:kern w:val="0"/>
                <w:sz w:val="28"/>
                <w:szCs w:val="28"/>
                <w:lang w:bidi="ar"/>
              </w:rPr>
            </w:pPr>
            <w:r>
              <w:rPr>
                <w:rFonts w:hint="eastAsia" w:ascii="Times New Roman" w:hAnsi="Times New Roman" w:eastAsia="仿宋_GB2312" w:cs="Times New Roman"/>
                <w:color w:val="0F1115"/>
                <w:kern w:val="0"/>
                <w:sz w:val="28"/>
                <w:szCs w:val="28"/>
                <w:lang w:bidi="ar"/>
              </w:rPr>
              <w:t>25%</w:t>
            </w:r>
          </w:p>
        </w:tc>
      </w:tr>
    </w:tbl>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K中-特：特种作业人员的中级工人员占总工日比例</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K高-特：特种作业人员的高级工及以上占总工日比例</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 xml:space="preserve">3.0.6 </w:t>
      </w:r>
      <w:r>
        <w:rPr>
          <w:rFonts w:hint="eastAsia" w:ascii="Times New Roman" w:hAnsi="Times New Roman" w:eastAsia="仿宋_GB2312"/>
          <w:sz w:val="32"/>
          <w:szCs w:val="32"/>
        </w:rPr>
        <w:t>工程项目技能工人配备比例核算，以“福建省建筑工人劳务实名制管理平台”（以下简称“省实名制平台”）数据为准。省实名制平台汇聚人力资源社会保障平台、住房城乡建设平台等有关平台建筑工人职业技能等级信息，确保人员职业技能等级、岗位证书等信息的准确采集与核验；完整、真实记录所有技能工人的每日考勤信息，并据此生成有效工日数据，实现按日自动统计、按季度汇总分析项目</w:t>
      </w:r>
      <w:r>
        <w:rPr>
          <w:rFonts w:hint="eastAsia" w:ascii="Times New Roman" w:hAnsi="Times New Roman" w:eastAsia="仿宋_GB2312"/>
          <w:sz w:val="32"/>
          <w:szCs w:val="32"/>
          <w:lang w:val="en-US" w:eastAsia="zh-CN"/>
        </w:rPr>
        <w:t>各等</w:t>
      </w:r>
      <w:r>
        <w:rPr>
          <w:rFonts w:hint="eastAsia" w:ascii="Times New Roman" w:hAnsi="Times New Roman" w:eastAsia="仿宋_GB2312"/>
          <w:sz w:val="32"/>
          <w:szCs w:val="32"/>
        </w:rPr>
        <w:t>级技能工人的实际配备比例。</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 xml:space="preserve">3.0.7 </w:t>
      </w:r>
      <w:r>
        <w:rPr>
          <w:rFonts w:hint="eastAsia" w:ascii="Times New Roman" w:hAnsi="Times New Roman" w:eastAsia="仿宋_GB2312"/>
          <w:sz w:val="32"/>
          <w:szCs w:val="32"/>
        </w:rPr>
        <w:t>适时修订《福建省建筑施工企业信用综合评价体系企业合同履约行为评价标准》，将项目现场技能工人配备情况纳入企业信用评价体系，强化企业主体责任，推动劳务用工规范管理。</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3.0.8</w:t>
      </w:r>
      <w:r>
        <w:rPr>
          <w:rFonts w:hint="eastAsia" w:ascii="Times New Roman" w:hAnsi="Times New Roman" w:eastAsia="仿宋_GB2312"/>
          <w:sz w:val="32"/>
          <w:szCs w:val="32"/>
        </w:rPr>
        <w:t xml:space="preserve"> 鼓励施工总承包、专业承包企业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劳务分包单位</w:t>
      </w:r>
      <w:r>
        <w:rPr>
          <w:rFonts w:hint="eastAsia" w:ascii="Times New Roman" w:hAnsi="Times New Roman" w:eastAsia="仿宋_GB2312"/>
          <w:sz w:val="32"/>
          <w:szCs w:val="32"/>
        </w:rPr>
        <w:t>建立以特种作业人员、高等级技能工人和产业工人为核心的自有技能用工体系。支持企业将技能人才培养纳入发展规划，通过定向培养、在岗培训、技能等级认定等多种途径，逐步提高中高级以上技能工人在核心工种中的比例，打造稳定、专业、高效的核心技术队伍。</w:t>
      </w:r>
    </w:p>
    <w:p>
      <w:pPr>
        <w:spacing w:line="540" w:lineRule="exact"/>
        <w:rPr>
          <w:rFonts w:hint="eastAsia" w:ascii="仿宋_GB2312" w:hAnsi="仿宋" w:eastAsia="仿宋_GB2312"/>
          <w:color w:val="auto"/>
          <w:sz w:val="28"/>
          <w:szCs w:val="28"/>
          <w:highlight w:val="none"/>
        </w:rPr>
      </w:pPr>
      <w:r>
        <w:rPr>
          <w:rFonts w:hint="eastAsia" w:ascii="Times New Roman" w:hAnsi="Times New Roman" w:eastAsia="仿宋_GB2312"/>
          <w:b/>
          <w:sz w:val="32"/>
          <w:szCs w:val="32"/>
        </w:rPr>
        <w:t>3.0.9</w:t>
      </w:r>
      <w:r>
        <w:rPr>
          <w:rFonts w:hint="eastAsia" w:ascii="Times New Roman" w:hAnsi="Times New Roman" w:eastAsia="仿宋_GB2312"/>
          <w:sz w:val="32"/>
          <w:szCs w:val="32"/>
        </w:rPr>
        <w:t xml:space="preserve"> 施工现场技能工人的岗位设置、等级要求、职责划分、教育培训及日常管理，除应符合本导则规定外，还应遵守国家及福建省相关法律法规、行政规章和工程技术标准的要求。</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br w:type="page"/>
      </w:r>
    </w:p>
    <w:p>
      <w:pPr>
        <w:pStyle w:val="10"/>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 w:eastAsia="仿宋_GB2312"/>
        </w:rPr>
      </w:pPr>
      <w:bookmarkStart w:id="9" w:name="_Toc613"/>
      <w:bookmarkStart w:id="10" w:name="_Toc213420330"/>
      <w:bookmarkStart w:id="11" w:name="_Toc7377"/>
      <w:r>
        <w:rPr>
          <w:rFonts w:hint="eastAsia" w:ascii="Times New Roman" w:hAnsi="Times New Roman" w:eastAsia="黑体"/>
          <w:b/>
        </w:rPr>
        <w:t>4</w:t>
      </w:r>
      <w:r>
        <w:rPr>
          <w:rFonts w:hint="eastAsia" w:ascii="仿宋_GB2312" w:hAnsi="仿宋" w:eastAsia="仿宋_GB2312"/>
        </w:rPr>
        <w:t xml:space="preserve"> </w:t>
      </w:r>
      <w:r>
        <w:rPr>
          <w:rFonts w:hint="eastAsia" w:ascii="黑体" w:hAnsi="黑体" w:eastAsia="黑体" w:cs="黑体"/>
        </w:rPr>
        <w:t xml:space="preserve"> </w:t>
      </w:r>
      <w:r>
        <w:rPr>
          <w:rFonts w:hint="eastAsia" w:ascii="黑体" w:hAnsi="黑体" w:eastAsia="黑体" w:cs="黑体"/>
          <w:b w:val="0"/>
          <w:bCs w:val="0"/>
        </w:rPr>
        <w:t>施工现场技能工人配备</w:t>
      </w:r>
      <w:bookmarkEnd w:id="9"/>
      <w:bookmarkEnd w:id="10"/>
      <w:bookmarkEnd w:id="11"/>
    </w:p>
    <w:p>
      <w:pPr>
        <w:rPr>
          <w:rFonts w:hint="eastAsia"/>
        </w:rPr>
      </w:pPr>
    </w:p>
    <w:p>
      <w:pPr>
        <w:pStyle w:val="2"/>
        <w:spacing w:before="0" w:after="0" w:line="540" w:lineRule="exact"/>
        <w:rPr>
          <w:rFonts w:hint="eastAsia" w:ascii="Times New Roman" w:hAnsi="Times New Roman" w:eastAsia="仿宋_GB2312"/>
          <w:b/>
          <w:sz w:val="32"/>
          <w:szCs w:val="32"/>
        </w:rPr>
      </w:pPr>
      <w:r>
        <w:rPr>
          <w:rFonts w:hint="eastAsia" w:ascii="Times New Roman" w:hAnsi="Times New Roman" w:eastAsia="仿宋_GB2312"/>
          <w:b/>
          <w:sz w:val="32"/>
          <w:szCs w:val="32"/>
        </w:rPr>
        <w:t>4.1  技能工人配备比例计算</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4.1.1</w:t>
      </w:r>
      <w:r>
        <w:rPr>
          <w:rFonts w:hint="eastAsia" w:ascii="仿宋_GB2312" w:hAnsi="仿宋" w:eastAsia="仿宋_GB2312"/>
          <w:sz w:val="28"/>
          <w:szCs w:val="28"/>
        </w:rPr>
        <w:t xml:space="preserve"> </w:t>
      </w:r>
      <w:r>
        <w:rPr>
          <w:rFonts w:hint="eastAsia" w:ascii="Times New Roman" w:hAnsi="Times New Roman" w:eastAsia="仿宋_GB2312"/>
          <w:sz w:val="32"/>
          <w:szCs w:val="32"/>
        </w:rPr>
        <w:t>工程建设项目施工现场中高级技能工人配备比例，应依据统计周期内，各等级技能工人及建筑工人在施工现场作业的有效工日进行计算，按日、月、季度等计算周期进行统计。</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28"/>
          <w:szCs w:val="28"/>
        </w:rPr>
      </w:pPr>
      <w:r>
        <w:rPr>
          <w:rFonts w:hint="eastAsia" w:ascii="Times New Roman" w:hAnsi="Times New Roman" w:eastAsia="仿宋_GB2312"/>
          <w:b/>
          <w:sz w:val="32"/>
          <w:szCs w:val="32"/>
        </w:rPr>
        <w:t>4.1.2</w:t>
      </w:r>
      <w:r>
        <w:rPr>
          <w:rFonts w:hint="eastAsia" w:ascii="Times New Roman" w:hAnsi="Times New Roman" w:eastAsia="仿宋_GB2312"/>
          <w:sz w:val="32"/>
          <w:szCs w:val="32"/>
        </w:rPr>
        <w:t>中高级技能工人配备比例按以下公式计算：</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sz w:val="32"/>
          <w:szCs w:val="32"/>
        </w:rPr>
        <w:t>高级工配比计算公式：</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W高(工日)=</w:t>
      </w:r>
      <m:oMath>
        <m:f>
          <m:fPr>
            <m:ctrlPr>
              <w:rPr>
                <w:rFonts w:hint="eastAsia" w:ascii="Cambria Math" w:hAnsi="Cambria Math" w:eastAsia="仿宋_GB2312"/>
                <w:sz w:val="32"/>
                <w:szCs w:val="32"/>
              </w:rPr>
            </m:ctrlPr>
          </m:fPr>
          <m:num>
            <m:nary>
              <m:naryPr>
                <m:chr m:val="∑"/>
                <m:limLoc m:val="undOvr"/>
                <m:subHide m:val="1"/>
                <m:supHide m:val="1"/>
                <m:ctrlPr>
                  <w:rPr>
                    <w:rFonts w:hint="eastAsia" w:ascii="Cambria Math" w:hAnsi="Cambria Math" w:eastAsia="仿宋_GB2312"/>
                    <w:sz w:val="32"/>
                    <w:szCs w:val="32"/>
                  </w:rPr>
                </m:ctrlPr>
              </m:naryPr>
              <m:sub>
                <m:ctrlPr>
                  <w:rPr>
                    <w:rFonts w:hint="eastAsia" w:ascii="Cambria Math" w:hAnsi="Cambria Math" w:eastAsia="仿宋_GB2312"/>
                    <w:sz w:val="32"/>
                    <w:szCs w:val="32"/>
                  </w:rPr>
                </m:ctrlPr>
              </m:sub>
              <m:sup>
                <m:ctrlPr>
                  <w:rPr>
                    <w:rFonts w:hint="eastAsia" w:ascii="Cambria Math" w:hAnsi="Cambria Math" w:eastAsia="仿宋_GB2312"/>
                    <w:sz w:val="32"/>
                    <w:szCs w:val="32"/>
                  </w:rPr>
                </m:ctrlPr>
              </m:sup>
              <m:e>
                <m:r>
                  <m:rPr>
                    <m:sty m:val="p"/>
                  </m:rPr>
                  <w:rPr>
                    <w:rFonts w:hint="eastAsia" w:ascii="Times New Roman" w:hAnsi="Times New Roman" w:eastAsia="仿宋_GB2312"/>
                    <w:sz w:val="32"/>
                    <w:szCs w:val="32"/>
                  </w:rPr>
                  <m:t>所有高级工有效工日</m:t>
                </m:r>
                <m:ctrlPr>
                  <w:rPr>
                    <w:rFonts w:hint="eastAsia" w:ascii="Cambria Math" w:hAnsi="Cambria Math" w:eastAsia="仿宋_GB2312"/>
                    <w:sz w:val="32"/>
                    <w:szCs w:val="32"/>
                  </w:rPr>
                </m:ctrlPr>
              </m:e>
            </m:nary>
            <m:ctrlPr>
              <w:rPr>
                <w:rFonts w:hint="eastAsia" w:ascii="Cambria Math" w:hAnsi="Cambria Math" w:eastAsia="仿宋_GB2312"/>
                <w:sz w:val="32"/>
                <w:szCs w:val="32"/>
              </w:rPr>
            </m:ctrlPr>
          </m:num>
          <m:den>
            <m:nary>
              <m:naryPr>
                <m:chr m:val="∑"/>
                <m:limLoc m:val="undOvr"/>
                <m:subHide m:val="1"/>
                <m:supHide m:val="1"/>
                <m:ctrlPr>
                  <w:rPr>
                    <w:rFonts w:hint="eastAsia" w:ascii="Cambria Math" w:hAnsi="Cambria Math" w:eastAsia="仿宋_GB2312"/>
                    <w:sz w:val="32"/>
                    <w:szCs w:val="32"/>
                  </w:rPr>
                </m:ctrlPr>
              </m:naryPr>
              <m:sub>
                <m:ctrlPr>
                  <w:rPr>
                    <w:rFonts w:hint="eastAsia" w:ascii="Cambria Math" w:hAnsi="Cambria Math" w:eastAsia="仿宋_GB2312"/>
                    <w:sz w:val="32"/>
                    <w:szCs w:val="32"/>
                  </w:rPr>
                </m:ctrlPr>
              </m:sub>
              <m:sup>
                <m:ctrlPr>
                  <w:rPr>
                    <w:rFonts w:hint="eastAsia" w:ascii="Cambria Math" w:hAnsi="Cambria Math" w:eastAsia="仿宋_GB2312"/>
                    <w:sz w:val="32"/>
                    <w:szCs w:val="32"/>
                  </w:rPr>
                </m:ctrlPr>
              </m:sup>
              <m:e>
                <m:r>
                  <m:rPr>
                    <m:sty m:val="p"/>
                  </m:rPr>
                  <w:rPr>
                    <w:rFonts w:hint="eastAsia" w:ascii="Times New Roman" w:hAnsi="Times New Roman" w:eastAsia="仿宋_GB2312"/>
                    <w:sz w:val="32"/>
                    <w:szCs w:val="32"/>
                  </w:rPr>
                  <m:t>所有</m:t>
                </m:r>
                <m:r>
                  <m:rPr>
                    <m:sty m:val="p"/>
                  </m:rPr>
                  <w:rPr>
                    <w:rFonts w:hint="eastAsia" w:ascii="Times New Roman" w:hAnsi="Times New Roman" w:eastAsia="仿宋_GB2312"/>
                    <w:sz w:val="32"/>
                    <w:szCs w:val="32"/>
                    <w:lang w:val="en-US" w:eastAsia="zh-CN"/>
                  </w:rPr>
                  <m:t>建筑工人</m:t>
                </m:r>
                <m:r>
                  <m:rPr>
                    <m:sty m:val="p"/>
                  </m:rPr>
                  <w:rPr>
                    <w:rFonts w:hint="eastAsia" w:ascii="Times New Roman" w:hAnsi="Times New Roman" w:eastAsia="仿宋_GB2312"/>
                    <w:sz w:val="32"/>
                    <w:szCs w:val="32"/>
                  </w:rPr>
                  <m:t>有效工日</m:t>
                </m:r>
                <m:ctrlPr>
                  <w:rPr>
                    <w:rFonts w:hint="eastAsia" w:ascii="Cambria Math" w:hAnsi="Cambria Math" w:eastAsia="仿宋_GB2312"/>
                    <w:sz w:val="32"/>
                    <w:szCs w:val="32"/>
                  </w:rPr>
                </m:ctrlPr>
              </m:e>
            </m:nary>
            <m:ctrlPr>
              <w:rPr>
                <w:rFonts w:hint="eastAsia" w:ascii="Cambria Math" w:hAnsi="Cambria Math" w:eastAsia="仿宋_GB2312"/>
                <w:sz w:val="32"/>
                <w:szCs w:val="32"/>
              </w:rPr>
            </m:ctrlPr>
          </m:den>
        </m:f>
      </m:oMath>
      <w:r>
        <w:rPr>
          <w:rFonts w:hint="eastAsia" w:ascii="Times New Roman" w:hAnsi="Times New Roman" w:eastAsia="仿宋_GB2312"/>
          <w:sz w:val="32"/>
          <w:szCs w:val="32"/>
        </w:rPr>
        <w:t>×100%</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2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中级工配比计算公式：</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W中(工日)=</w:t>
      </w:r>
      <m:oMath>
        <m:f>
          <m:fPr>
            <m:ctrlPr>
              <w:rPr>
                <w:rFonts w:hint="eastAsia" w:ascii="Cambria Math" w:hAnsi="Cambria Math" w:eastAsia="仿宋_GB2312"/>
                <w:sz w:val="32"/>
                <w:szCs w:val="32"/>
              </w:rPr>
            </m:ctrlPr>
          </m:fPr>
          <m:num>
            <m:nary>
              <m:naryPr>
                <m:chr m:val="∑"/>
                <m:limLoc m:val="undOvr"/>
                <m:subHide m:val="1"/>
                <m:supHide m:val="1"/>
                <m:ctrlPr>
                  <w:rPr>
                    <w:rFonts w:hint="eastAsia" w:ascii="Cambria Math" w:hAnsi="Cambria Math" w:eastAsia="仿宋_GB2312"/>
                    <w:sz w:val="32"/>
                    <w:szCs w:val="32"/>
                  </w:rPr>
                </m:ctrlPr>
              </m:naryPr>
              <m:sub>
                <m:ctrlPr>
                  <w:rPr>
                    <w:rFonts w:hint="eastAsia" w:ascii="Cambria Math" w:hAnsi="Cambria Math" w:eastAsia="仿宋_GB2312"/>
                    <w:sz w:val="32"/>
                    <w:szCs w:val="32"/>
                  </w:rPr>
                </m:ctrlPr>
              </m:sub>
              <m:sup>
                <m:ctrlPr>
                  <w:rPr>
                    <w:rFonts w:hint="eastAsia" w:ascii="Cambria Math" w:hAnsi="Cambria Math" w:eastAsia="仿宋_GB2312"/>
                    <w:sz w:val="32"/>
                    <w:szCs w:val="32"/>
                  </w:rPr>
                </m:ctrlPr>
              </m:sup>
              <m:e>
                <m:r>
                  <m:rPr>
                    <m:sty m:val="p"/>
                  </m:rPr>
                  <w:rPr>
                    <w:rFonts w:hint="eastAsia" w:ascii="Times New Roman" w:hAnsi="Times New Roman" w:eastAsia="仿宋_GB2312"/>
                    <w:sz w:val="32"/>
                    <w:szCs w:val="32"/>
                  </w:rPr>
                  <m:t>所有</m:t>
                </m:r>
                <m:r>
                  <m:rPr>
                    <m:sty m:val="p"/>
                  </m:rPr>
                  <w:rPr>
                    <w:rFonts w:hint="eastAsia" w:ascii="Times New Roman" w:hAnsi="Times New Roman" w:eastAsia="仿宋_GB2312"/>
                    <w:sz w:val="32"/>
                    <w:szCs w:val="32"/>
                    <w:lang w:val="en-US" w:eastAsia="zh-CN"/>
                  </w:rPr>
                  <m:t>中</m:t>
                </m:r>
                <m:r>
                  <m:rPr>
                    <m:sty m:val="p"/>
                  </m:rPr>
                  <w:rPr>
                    <w:rFonts w:hint="eastAsia" w:ascii="Times New Roman" w:hAnsi="Times New Roman" w:eastAsia="仿宋_GB2312"/>
                    <w:sz w:val="32"/>
                    <w:szCs w:val="32"/>
                  </w:rPr>
                  <m:t>级工有效工日</m:t>
                </m:r>
                <m:ctrlPr>
                  <w:rPr>
                    <w:rFonts w:hint="eastAsia" w:ascii="Cambria Math" w:hAnsi="Cambria Math" w:eastAsia="仿宋_GB2312"/>
                    <w:sz w:val="32"/>
                    <w:szCs w:val="32"/>
                  </w:rPr>
                </m:ctrlPr>
              </m:e>
            </m:nary>
            <m:ctrlPr>
              <w:rPr>
                <w:rFonts w:hint="eastAsia" w:ascii="Cambria Math" w:hAnsi="Cambria Math" w:eastAsia="仿宋_GB2312"/>
                <w:sz w:val="32"/>
                <w:szCs w:val="32"/>
              </w:rPr>
            </m:ctrlPr>
          </m:num>
          <m:den>
            <m:nary>
              <m:naryPr>
                <m:chr m:val="∑"/>
                <m:limLoc m:val="undOvr"/>
                <m:subHide m:val="1"/>
                <m:supHide m:val="1"/>
                <m:ctrlPr>
                  <w:rPr>
                    <w:rFonts w:hint="eastAsia" w:ascii="Cambria Math" w:hAnsi="Cambria Math" w:eastAsia="仿宋_GB2312"/>
                    <w:sz w:val="32"/>
                    <w:szCs w:val="32"/>
                  </w:rPr>
                </m:ctrlPr>
              </m:naryPr>
              <m:sub>
                <m:ctrlPr>
                  <w:rPr>
                    <w:rFonts w:hint="eastAsia" w:ascii="Cambria Math" w:hAnsi="Cambria Math" w:eastAsia="仿宋_GB2312"/>
                    <w:sz w:val="32"/>
                    <w:szCs w:val="32"/>
                  </w:rPr>
                </m:ctrlPr>
              </m:sub>
              <m:sup>
                <m:ctrlPr>
                  <w:rPr>
                    <w:rFonts w:hint="eastAsia" w:ascii="Cambria Math" w:hAnsi="Cambria Math" w:eastAsia="仿宋_GB2312"/>
                    <w:sz w:val="32"/>
                    <w:szCs w:val="32"/>
                  </w:rPr>
                </m:ctrlPr>
              </m:sup>
              <m:e>
                <m:r>
                  <m:rPr>
                    <m:sty m:val="p"/>
                  </m:rPr>
                  <w:rPr>
                    <w:rFonts w:hint="eastAsia" w:ascii="Times New Roman" w:hAnsi="Times New Roman" w:eastAsia="仿宋_GB2312"/>
                    <w:sz w:val="32"/>
                    <w:szCs w:val="32"/>
                  </w:rPr>
                  <m:t>所有</m:t>
                </m:r>
                <m:r>
                  <m:rPr>
                    <m:sty m:val="p"/>
                  </m:rPr>
                  <w:rPr>
                    <w:rFonts w:hint="eastAsia" w:ascii="Times New Roman" w:hAnsi="Times New Roman" w:eastAsia="仿宋_GB2312"/>
                    <w:sz w:val="32"/>
                    <w:szCs w:val="32"/>
                    <w:lang w:val="en-US" w:eastAsia="zh-CN"/>
                  </w:rPr>
                  <m:t>建筑工人</m:t>
                </m:r>
                <m:r>
                  <m:rPr>
                    <m:sty m:val="p"/>
                  </m:rPr>
                  <w:rPr>
                    <w:rFonts w:hint="eastAsia" w:ascii="Times New Roman" w:hAnsi="Times New Roman" w:eastAsia="仿宋_GB2312"/>
                    <w:sz w:val="32"/>
                    <w:szCs w:val="32"/>
                  </w:rPr>
                  <m:t>有效工日</m:t>
                </m:r>
                <m:ctrlPr>
                  <w:rPr>
                    <w:rFonts w:hint="eastAsia" w:ascii="Cambria Math" w:hAnsi="Cambria Math" w:eastAsia="仿宋_GB2312"/>
                    <w:sz w:val="32"/>
                    <w:szCs w:val="32"/>
                  </w:rPr>
                </m:ctrlPr>
              </m:e>
            </m:nary>
            <m:ctrlPr>
              <w:rPr>
                <w:rFonts w:hint="eastAsia" w:ascii="Cambria Math" w:hAnsi="Cambria Math" w:eastAsia="仿宋_GB2312"/>
                <w:sz w:val="32"/>
                <w:szCs w:val="32"/>
              </w:rPr>
            </m:ctrlPr>
          </m:den>
        </m:f>
      </m:oMath>
      <w:r>
        <w:rPr>
          <w:rFonts w:hint="eastAsia" w:ascii="Times New Roman" w:hAnsi="Times New Roman" w:eastAsia="仿宋_GB2312"/>
          <w:sz w:val="32"/>
          <w:szCs w:val="32"/>
        </w:rPr>
        <w:t>×100%</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公式说明：</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Σ所有高级工有效工日计算时，应先将高级技师、技师的有效工日统一折算为高级工有效工日参与计算。</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W高(工日)：高级工技能工人配备比例（按工日计算）</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W中(工日)：中级工技能工人配备比例（按工日计算）</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Σ所有高级工有效工日：统计周期内，所有高级工及技师、高级技师折算为高级工在项目上的有效工日总和。</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Σ所有中级工有效工日：统计周期内，所有中级工在项目上的有效工日总和。</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Σ所有建筑工人有效工日：统计周期内，所有建筑工人（实名制平台登记）在项目上的有效工日总和。</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28"/>
          <w:szCs w:val="28"/>
        </w:rPr>
      </w:pPr>
      <w:r>
        <w:rPr>
          <w:rFonts w:hint="eastAsia" w:ascii="Times New Roman" w:hAnsi="Times New Roman" w:eastAsia="仿宋_GB2312"/>
          <w:b/>
          <w:sz w:val="32"/>
          <w:szCs w:val="32"/>
        </w:rPr>
        <w:t>4.1.3</w:t>
      </w:r>
      <w:r>
        <w:rPr>
          <w:rFonts w:hint="eastAsia" w:ascii="Times New Roman" w:hAnsi="Times New Roman" w:eastAsia="仿宋_GB2312"/>
          <w:sz w:val="32"/>
          <w:szCs w:val="32"/>
          <w:lang w:val="en-US" w:eastAsia="zh-CN"/>
        </w:rPr>
        <w:t>等级换算原则</w:t>
      </w:r>
      <w:r>
        <w:rPr>
          <w:rFonts w:hint="eastAsia" w:ascii="仿宋_GB2312" w:hAnsi="仿宋" w:eastAsia="仿宋_GB2312"/>
          <w:sz w:val="28"/>
          <w:szCs w:val="28"/>
        </w:rPr>
        <w:t>：</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为优化技能工人等级结构，允许在满足高等级配备比例要求的前提下，将较高等级技能工人的盈余有效工日，按职业技能等级换算表4.1.3规定的比例，折算为较低等级技能工人有效工日。</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换算遵循单向原则，较低等级工日不得折算替代较高等级工日。</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Times New Roman" w:hAnsi="Times New Roman" w:eastAsia="仿宋_GB2312"/>
          <w:sz w:val="32"/>
          <w:szCs w:val="32"/>
          <w:lang w:val="en-US" w:eastAsia="zh-CN"/>
        </w:rPr>
        <w:t>4.1.3</w:t>
      </w:r>
      <w:r>
        <w:rPr>
          <w:rFonts w:hint="eastAsia" w:ascii="仿宋_GB2312" w:hAnsi="仿宋" w:eastAsia="仿宋_GB2312"/>
          <w:sz w:val="28"/>
          <w:szCs w:val="28"/>
        </w:rPr>
        <w:t>职业技能等级换算表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10"/>
        <w:gridCol w:w="1510"/>
        <w:gridCol w:w="1510"/>
        <w:gridCol w:w="1511"/>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工种</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初级工</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中级工</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高级工</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技师</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初级工</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中级工</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9"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高级工</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技师</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 w:eastAsia="仿宋_GB2312"/>
                <w:sz w:val="28"/>
                <w:szCs w:val="28"/>
              </w:rPr>
            </w:pPr>
            <w:r>
              <w:rPr>
                <w:rFonts w:hint="eastAsia" w:ascii="仿宋_GB2312" w:hAnsi="仿宋" w:eastAsia="仿宋_GB2312"/>
                <w:sz w:val="28"/>
                <w:szCs w:val="28"/>
              </w:rPr>
              <w:t>高级技师</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1510"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511" w:type="dxa"/>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r>
    </w:tbl>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 w:eastAsia="仿宋_GB2312"/>
          <w:sz w:val="28"/>
          <w:szCs w:val="28"/>
        </w:rPr>
      </w:pPr>
      <w:r>
        <w:rPr>
          <w:rFonts w:hint="eastAsia" w:ascii="仿宋_GB2312" w:hAnsi="仿宋" w:eastAsia="仿宋_GB2312"/>
          <w:sz w:val="28"/>
          <w:szCs w:val="28"/>
        </w:rPr>
        <w:t>注：表中“—”表示不可转换或不可替代。</w:t>
      </w:r>
    </w:p>
    <w:p>
      <w:pPr>
        <w:pStyle w:val="2"/>
        <w:pageBreakBefore w:val="0"/>
        <w:widowControl w:val="0"/>
        <w:kinsoku/>
        <w:wordWrap/>
        <w:overflowPunct/>
        <w:topLinePunct w:val="0"/>
        <w:autoSpaceDE/>
        <w:autoSpaceDN/>
        <w:bidi w:val="0"/>
        <w:adjustRightInd/>
        <w:snapToGrid/>
        <w:spacing w:before="0" w:after="0" w:line="500" w:lineRule="exact"/>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4.2 算例（按工日计算）</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以2026年某房屋建筑工程项目为例，统计其一个季度的工日数据。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当季度建筑工人总有效工日N_工日 = 5000工日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其中，高级工及以上有效工日G_工日 = 250工日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技师有效工日：J_工日=10工日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高级技师有效工日：S_工日=5工日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中级工有效工日Z_工日 = 1300工日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计算高级工及以上实际比例：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查表4.1.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可得，1个技师可代换2个高级工，1个高级技工可代换4个高级工。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W高(工日)=（250+2×10+4×5）/5000×100%=5.8%；</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查表</w:t>
      </w:r>
      <w:r>
        <w:rPr>
          <w:rFonts w:hint="eastAsia" w:ascii="Times New Roman" w:hAnsi="Times New Roman" w:eastAsia="仿宋_GB2312"/>
          <w:sz w:val="32"/>
          <w:szCs w:val="32"/>
          <w:lang w:val="en-US" w:eastAsia="zh-CN"/>
        </w:rPr>
        <w:t>3.0.5-1</w:t>
      </w:r>
      <w:r>
        <w:rPr>
          <w:rFonts w:hint="eastAsia" w:ascii="Times New Roman" w:hAnsi="Times New Roman" w:eastAsia="仿宋_GB2312"/>
          <w:sz w:val="32"/>
          <w:szCs w:val="32"/>
        </w:rPr>
        <w:t>，2026年基准值K高=6%；</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结论：该项目W高(工日)5.8%&lt;6%，不满足要求，高级工及以上工日无盈余，不折算为中级工有效工日参与中级工配备比例计算。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计算中级工实际比例：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W中(工日)=1300/5000×100%=26%；</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查表</w:t>
      </w:r>
      <w:r>
        <w:rPr>
          <w:rFonts w:hint="eastAsia" w:ascii="Times New Roman" w:hAnsi="Times New Roman" w:eastAsia="仿宋_GB2312"/>
          <w:sz w:val="32"/>
          <w:szCs w:val="32"/>
          <w:lang w:val="en-US" w:eastAsia="zh-CN"/>
        </w:rPr>
        <w:t>3.0.5-1</w:t>
      </w:r>
      <w:r>
        <w:rPr>
          <w:rFonts w:hint="eastAsia" w:ascii="Times New Roman" w:hAnsi="Times New Roman" w:eastAsia="仿宋_GB2312"/>
          <w:sz w:val="32"/>
          <w:szCs w:val="32"/>
        </w:rPr>
        <w:t>，2026年基准值K中=22%；</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28"/>
          <w:szCs w:val="28"/>
        </w:rPr>
      </w:pPr>
      <w:r>
        <w:rPr>
          <w:rFonts w:hint="eastAsia" w:ascii="Times New Roman" w:hAnsi="Times New Roman" w:eastAsia="仿宋_GB2312"/>
          <w:sz w:val="32"/>
          <w:szCs w:val="32"/>
        </w:rPr>
        <w:t>结论：W中(工日)26%&gt;22%，满足要求。</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2</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以2026年某房屋建筑工程项目为例，统计其一个季度的工日数据。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当季度</w:t>
      </w:r>
      <w:r>
        <w:rPr>
          <w:rFonts w:hint="eastAsia" w:ascii="Times New Roman" w:hAnsi="Times New Roman" w:eastAsia="仿宋_GB2312"/>
          <w:sz w:val="32"/>
          <w:szCs w:val="32"/>
          <w:lang w:val="en-US" w:eastAsia="zh-CN"/>
        </w:rPr>
        <w:t>建筑</w:t>
      </w:r>
      <w:r>
        <w:rPr>
          <w:rFonts w:hint="eastAsia" w:ascii="Times New Roman" w:hAnsi="Times New Roman" w:eastAsia="仿宋_GB2312"/>
          <w:sz w:val="32"/>
          <w:szCs w:val="32"/>
        </w:rPr>
        <w:t>工人总有效工日N_工日=10000工日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其中，高级工及以上有效工日G_工日=480工日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中级工有效工日Z_工日=2100工日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技师有效工日：J_工日=40工日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高级技师有效工日：S_工日=30工日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计算高级工及以上实际比例：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查表4.1.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可得，1个技师可代换2个高级工，1个高级技工可代换4个高级工。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W高(工日)=（480+2×40+4×30）/10000×100%=6.8%；</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查表</w:t>
      </w:r>
      <w:r>
        <w:rPr>
          <w:rFonts w:hint="eastAsia" w:ascii="Times New Roman" w:hAnsi="Times New Roman" w:eastAsia="仿宋_GB2312"/>
          <w:sz w:val="32"/>
          <w:szCs w:val="32"/>
          <w:lang w:val="en-US" w:eastAsia="zh-CN"/>
        </w:rPr>
        <w:t>3.0.5-1</w:t>
      </w:r>
      <w:r>
        <w:rPr>
          <w:rFonts w:hint="eastAsia" w:ascii="Times New Roman" w:hAnsi="Times New Roman" w:eastAsia="仿宋_GB2312"/>
          <w:sz w:val="32"/>
          <w:szCs w:val="32"/>
        </w:rPr>
        <w:t>，2026年基准值K高=6%；</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结论：该项目W高(工日)6.8%＞6%，满足要求，高级工及以上盈余工日折算为中级工有效工日。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计算高级工及以上盈余工日：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盈余工日=（480+2×40+4×30）-10000×6%=80；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计算中级工实际比例：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查表4.1.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可得，1个高级工可代换2个中级工。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W中(工日)=（2100+2×80）/10000×100%=22.6%</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查表</w:t>
      </w:r>
      <w:r>
        <w:rPr>
          <w:rFonts w:hint="eastAsia" w:ascii="Times New Roman" w:hAnsi="Times New Roman" w:eastAsia="仿宋_GB2312"/>
          <w:sz w:val="32"/>
          <w:szCs w:val="32"/>
          <w:lang w:val="en-US" w:eastAsia="zh-CN"/>
        </w:rPr>
        <w:t>3.0.5-1</w:t>
      </w:r>
      <w:r>
        <w:rPr>
          <w:rFonts w:hint="eastAsia" w:ascii="Times New Roman" w:hAnsi="Times New Roman" w:eastAsia="仿宋_GB2312"/>
          <w:sz w:val="32"/>
          <w:szCs w:val="32"/>
        </w:rPr>
        <w:t>，2026年目标基准值K中=22%；</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28"/>
          <w:szCs w:val="28"/>
        </w:rPr>
      </w:pPr>
      <w:r>
        <w:rPr>
          <w:rFonts w:hint="eastAsia" w:ascii="Times New Roman" w:hAnsi="Times New Roman" w:eastAsia="仿宋_GB2312"/>
          <w:sz w:val="32"/>
          <w:szCs w:val="32"/>
        </w:rPr>
        <w:t>结论：W中(工日)22.6%&gt;22%，满足要求。</w:t>
      </w:r>
      <w:r>
        <w:rPr>
          <w:rFonts w:hint="eastAsia" w:ascii="仿宋_GB2312" w:hAnsi="仿宋" w:eastAsia="仿宋_GB2312"/>
          <w:sz w:val="28"/>
          <w:szCs w:val="28"/>
        </w:rPr>
        <w:br w:type="page"/>
      </w:r>
    </w:p>
    <w:p>
      <w:pPr>
        <w:pStyle w:val="10"/>
        <w:spacing w:before="0" w:after="0" w:line="540" w:lineRule="exact"/>
        <w:rPr>
          <w:rFonts w:hint="eastAsia" w:ascii="Times New Roman" w:hAnsi="Times New Roman" w:eastAsia="黑体"/>
          <w:b w:val="0"/>
          <w:bCs w:val="0"/>
        </w:rPr>
      </w:pPr>
      <w:bookmarkStart w:id="12" w:name="_Toc20670"/>
      <w:bookmarkStart w:id="13" w:name="_Toc10524"/>
      <w:bookmarkStart w:id="14" w:name="_Toc213420331"/>
      <w:r>
        <w:rPr>
          <w:rFonts w:hint="eastAsia" w:ascii="Times New Roman" w:hAnsi="Times New Roman" w:eastAsia="黑体"/>
          <w:b w:val="0"/>
          <w:bCs w:val="0"/>
        </w:rPr>
        <w:t>5  监督检查</w:t>
      </w:r>
      <w:bookmarkEnd w:id="12"/>
      <w:bookmarkEnd w:id="13"/>
      <w:bookmarkEnd w:id="14"/>
    </w:p>
    <w:p>
      <w:pPr>
        <w:rPr>
          <w:rFonts w:hint="eastAsia"/>
        </w:rPr>
      </w:pP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 xml:space="preserve">5.0.1 </w:t>
      </w:r>
      <w:r>
        <w:rPr>
          <w:rFonts w:hint="eastAsia" w:ascii="Times New Roman" w:hAnsi="Times New Roman" w:eastAsia="仿宋_GB2312"/>
          <w:sz w:val="32"/>
          <w:szCs w:val="32"/>
        </w:rPr>
        <w:t>各级住房和城乡建设主管部门应结合工程项目合同履约评价工作，对工程项目施工现场技能工人配备实施情况进行核查。</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5.0.2</w:t>
      </w:r>
      <w:r>
        <w:rPr>
          <w:rFonts w:hint="eastAsia" w:ascii="Times New Roman" w:hAnsi="Times New Roman" w:eastAsia="仿宋_GB2312"/>
          <w:sz w:val="32"/>
          <w:szCs w:val="32"/>
        </w:rPr>
        <w:t xml:space="preserve"> 各级住房和城乡建设主管部门应依托省实名制管理平台，动态监测、分析辖区技能工人配备总体情况与发展趋势。</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5.0.3</w:t>
      </w:r>
      <w:r>
        <w:rPr>
          <w:rFonts w:hint="eastAsia" w:ascii="Times New Roman" w:hAnsi="Times New Roman" w:eastAsia="仿宋_GB2312"/>
          <w:sz w:val="32"/>
          <w:szCs w:val="32"/>
        </w:rPr>
        <w:t xml:space="preserve"> 鼓励各级住建部门对技能工人配备比例持续达标、表现突出的工程项目及相关单位予以激励：</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sz w:val="32"/>
          <w:szCs w:val="32"/>
        </w:rPr>
        <w:t>在省级、市级标准化优良工地、优质工程等评优评先活动中，作为优选对象或给予加分。</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2</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sz w:val="32"/>
          <w:szCs w:val="32"/>
        </w:rPr>
        <w:t>优先推荐参与智能建造、绿色施工等示范项目申报。</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3</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sz w:val="32"/>
          <w:szCs w:val="32"/>
        </w:rPr>
        <w:t>以组织经验交流等方式，宣传推广其先进经验与典型做法。</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 xml:space="preserve">5.0.4 </w:t>
      </w:r>
      <w:r>
        <w:rPr>
          <w:rFonts w:hint="eastAsia" w:ascii="Times New Roman" w:hAnsi="Times New Roman" w:eastAsia="仿宋_GB2312"/>
          <w:sz w:val="32"/>
          <w:szCs w:val="32"/>
        </w:rPr>
        <w:t>各级住房和城乡建设主管部门在监督检查中，发现项目技能工人配备比例未达标的，应督促相关单位限期整改，并可提供必要的政策指导。对逾期未整改或整改后仍不达标的，应予以约谈等。对在技能工人配备、培训、考核及信息录入中弄虚作假的单位和个人，应依法依规严肃处理，并作为不良行为记录纳入建筑市场信用评价体系。</w:t>
      </w:r>
    </w:p>
    <w:p>
      <w:pPr>
        <w:spacing w:line="540" w:lineRule="exact"/>
        <w:rPr>
          <w:rFonts w:hint="eastAsia" w:ascii="仿宋_GB2312" w:hAnsi="仿宋" w:eastAsia="仿宋_GB2312"/>
          <w:sz w:val="28"/>
          <w:szCs w:val="28"/>
        </w:rPr>
        <w:sectPr>
          <w:pgSz w:w="11906" w:h="16838"/>
          <w:pgMar w:top="1701" w:right="1474" w:bottom="1417" w:left="1587" w:header="851" w:footer="992" w:gutter="0"/>
          <w:pgNumType w:fmt="decimal"/>
          <w:cols w:space="0" w:num="1"/>
          <w:titlePg/>
          <w:rtlGutter w:val="0"/>
          <w:docGrid w:type="lines" w:linePitch="312" w:charSpace="0"/>
        </w:sectPr>
      </w:pPr>
      <w:r>
        <w:rPr>
          <w:rFonts w:hint="eastAsia" w:ascii="Times New Roman" w:hAnsi="Times New Roman" w:eastAsia="仿宋_GB2312"/>
          <w:b/>
          <w:sz w:val="32"/>
          <w:szCs w:val="32"/>
        </w:rPr>
        <w:t>5.0.5</w:t>
      </w:r>
      <w:r>
        <w:rPr>
          <w:rFonts w:hint="eastAsia" w:ascii="Times New Roman" w:hAnsi="Times New Roman" w:eastAsia="仿宋_GB2312"/>
          <w:sz w:val="32"/>
          <w:szCs w:val="32"/>
        </w:rPr>
        <w:t>省住房和城乡建设厅负责定期总结、宣传和推广各地在技能工人配备与管理方面的先进经验与典型做法，营造尊重技能、崇尚人才的良好行业氛围。</w:t>
      </w:r>
    </w:p>
    <w:p>
      <w:pPr>
        <w:pStyle w:val="10"/>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b w:val="0"/>
          <w:bCs w:val="0"/>
        </w:rPr>
      </w:pPr>
      <w:bookmarkStart w:id="15" w:name="_Toc4336"/>
      <w:bookmarkStart w:id="16" w:name="_Toc213420332"/>
      <w:bookmarkStart w:id="17" w:name="_Toc19679"/>
      <w:r>
        <w:rPr>
          <w:rFonts w:hint="default" w:ascii="Times New Roman" w:hAnsi="Times New Roman" w:eastAsia="黑体" w:cs="Times New Roman"/>
          <w:b w:val="0"/>
          <w:bCs w:val="0"/>
        </w:rPr>
        <w:t>6  各方主体责任</w:t>
      </w:r>
      <w:bookmarkEnd w:id="15"/>
      <w:bookmarkEnd w:id="16"/>
      <w:bookmarkEnd w:id="17"/>
      <w:bookmarkStart w:id="18" w:name="_GoBack"/>
      <w:bookmarkEnd w:id="18"/>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6.0.1</w:t>
      </w:r>
      <w:r>
        <w:rPr>
          <w:rFonts w:hint="eastAsia" w:ascii="Times New Roman" w:hAnsi="Times New Roman" w:eastAsia="仿宋_GB2312"/>
          <w:sz w:val="32"/>
          <w:szCs w:val="32"/>
        </w:rPr>
        <w:t xml:space="preserve"> 建设单位</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建设单位对工程项目技能工人配备工作负首要责任。应在工程招标文件和发包合同中，明确本项目需达到的技能工人配备比例目标，并将为实现此目标所产生的技能培训、等级认定、差异化工薪等费用作为不可竞争费用单列。</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rPr>
        <w:t>2</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督促施工、监理单位落实技能工人配备要求，定期核查实名制平台中的技能工人等级构成与工日比例，评估配备方案执行情况。</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rPr>
        <w:t>3</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检查或核查中发现技能工人配备比例未满足本导则及合同约定的，应依据合同责令施工单位限期整改；对拒不整改的，应及时向项目所在地住房和城乡建设主管部门报告。</w:t>
      </w:r>
    </w:p>
    <w:p>
      <w:pPr>
        <w:spacing w:line="540" w:lineRule="exact"/>
        <w:rPr>
          <w:rFonts w:hint="eastAsia" w:ascii="Times New Roman" w:hAnsi="Times New Roman" w:eastAsia="仿宋_GB2312"/>
          <w:sz w:val="32"/>
          <w:szCs w:val="32"/>
          <w:lang w:val="en-US" w:eastAsia="zh-CN"/>
        </w:rPr>
      </w:pPr>
      <w:r>
        <w:rPr>
          <w:rFonts w:hint="eastAsia" w:ascii="Times New Roman" w:hAnsi="Times New Roman" w:eastAsia="仿宋_GB2312"/>
          <w:b/>
          <w:sz w:val="32"/>
          <w:szCs w:val="32"/>
        </w:rPr>
        <w:t>6.0.2</w:t>
      </w:r>
      <w:r>
        <w:rPr>
          <w:rFonts w:hint="eastAsia" w:ascii="Times New Roman" w:hAnsi="Times New Roman" w:eastAsia="仿宋_GB2312"/>
          <w:sz w:val="32"/>
          <w:szCs w:val="32"/>
        </w:rPr>
        <w:t xml:space="preserve"> 施工总承包单位</w:t>
      </w:r>
      <w:r>
        <w:rPr>
          <w:rFonts w:hint="eastAsia" w:ascii="Times New Roman" w:hAnsi="Times New Roman" w:eastAsia="仿宋_GB2312"/>
          <w:sz w:val="32"/>
          <w:szCs w:val="32"/>
          <w:lang w:val="en-US" w:eastAsia="zh-CN"/>
        </w:rPr>
        <w:t xml:space="preserve"> </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1</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施工总承包单位对承包范围内施工现场技能工人的等级结构、工日比例和实名制数据真实性负总责。应制定项目技能工人动态配备方案，确保在施工全周期内，中级工、高级工及以上技能工人的有效工日比例持续符合本导则第4章的要求。</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2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应优先使用自有技能工人，并对专业分包和劳务分包单位技能工人的等级、证书、考勤进行统一管理，确保其纳入项目整体比例核算。</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3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负责将本项目所有技能工人（包括自有员工及分包单位人员）的工种、技能等级、岗位证书编号、每日考勤等信息，真实、准确、完整地录入福建省建筑工人劳务实名制管理平台，确保作为比例计算唯一数据来源的平台数据，与施工现场实际情况严格一致。</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4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应建立技能等级与薪酬待遇直接挂钩的激励制度，鼓励技能工人提升等级，保障中高级工队伍的稳定性。</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5</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应依据项目配备需求和工人技能短板，组织开展针对性、实效性的在岗技能培训与安全教育，并留存培训记录。</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6.0.3</w:t>
      </w:r>
      <w:r>
        <w:rPr>
          <w:rFonts w:hint="eastAsia" w:ascii="Times New Roman" w:hAnsi="Times New Roman" w:eastAsia="仿宋_GB2312"/>
          <w:sz w:val="32"/>
          <w:szCs w:val="32"/>
        </w:rPr>
        <w:t xml:space="preserve"> 监理单位</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1</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应根据建设单位的委托和监理合同约定，对施工现场技能工人配备情况的符合性进行监督。重点核查施工总承包单位报送的技能工人配备方案，及其在实名制平台上的执行数据。</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2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应定期（如每月）核对平台中记录的技能工人等级、工日数据与现场实际人员状况，验证其真实性。</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3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当项目技能工人配备比例低于</w:t>
      </w:r>
      <w:r>
        <w:rPr>
          <w:rFonts w:hint="eastAsia" w:ascii="Times New Roman" w:hAnsi="Times New Roman" w:eastAsia="仿宋_GB2312"/>
          <w:sz w:val="32"/>
          <w:szCs w:val="32"/>
          <w:lang w:val="en-US" w:eastAsia="zh-CN"/>
        </w:rPr>
        <w:t>导则</w:t>
      </w:r>
      <w:r>
        <w:rPr>
          <w:rFonts w:hint="eastAsia" w:ascii="Times New Roman" w:hAnsi="Times New Roman" w:eastAsia="仿宋_GB2312"/>
          <w:sz w:val="32"/>
          <w:szCs w:val="32"/>
        </w:rPr>
        <w:t>要求，或存在人员信息、考勤记录弄虚作假行为的，应及时签发监理通知单，要求施工总承包单位限期整改并调整配置；施工单位拒不整改的，应按规定向建设单位和项目所在地住房和城乡建设主管部门报告。</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 xml:space="preserve">6.0.4 </w:t>
      </w:r>
      <w:r>
        <w:rPr>
          <w:rFonts w:hint="eastAsia" w:ascii="Times New Roman" w:hAnsi="Times New Roman" w:eastAsia="仿宋_GB2312"/>
          <w:sz w:val="32"/>
          <w:szCs w:val="32"/>
        </w:rPr>
        <w:t>专业分包单位</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1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对分包工程范围内的技能工人配备负直接责任，必须按照本导则及总分包合同约定，配备工种匹配、等级达标、持证有效的技能工人，确保其负责部分的工日比例贡献满足项目总体要求。</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2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应接受施工总承包单位的统一管理，如实提供分包范围内所有技能工人的资格证书、劳动合同、社保缴纳证明等材料，并确保其考勤、工种、等级信息在平台中准确无误。</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6.0.5</w:t>
      </w:r>
      <w:r>
        <w:rPr>
          <w:rFonts w:hint="eastAsia" w:ascii="Times New Roman" w:hAnsi="Times New Roman" w:eastAsia="仿宋_GB2312"/>
          <w:sz w:val="32"/>
          <w:szCs w:val="32"/>
        </w:rPr>
        <w:t xml:space="preserve"> 劳务分包单位</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1</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应依据合同及施工总承包单位要求，确保向施工现场输送的技能工人数量充足、工种配套、等级结构合理，并保证所有人员持有相应岗位的有效证书。</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2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应配合施工总承包单位，做好所派遣技能工人的实名制信息录入、日常考勤管理，并对所提供信息的真实性负责。</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3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应加强对所派遣劳务人员的岗前培训与继续教育，提升其技能水平与安全生产意识，支持其通过考核提升技能等级。</w:t>
      </w:r>
    </w:p>
    <w:p>
      <w:pPr>
        <w:spacing w:line="540" w:lineRule="exact"/>
        <w:rPr>
          <w:rFonts w:hint="eastAsia" w:ascii="Times New Roman" w:hAnsi="Times New Roman" w:eastAsia="仿宋_GB2312"/>
          <w:sz w:val="32"/>
          <w:szCs w:val="32"/>
        </w:rPr>
      </w:pPr>
      <w:r>
        <w:rPr>
          <w:rFonts w:hint="eastAsia" w:ascii="Times New Roman" w:hAnsi="Times New Roman" w:eastAsia="仿宋_GB2312"/>
          <w:b/>
          <w:sz w:val="32"/>
          <w:szCs w:val="32"/>
        </w:rPr>
        <w:t xml:space="preserve">6.0.6 </w:t>
      </w:r>
      <w:r>
        <w:rPr>
          <w:rFonts w:hint="eastAsia" w:ascii="Times New Roman" w:hAnsi="Times New Roman" w:eastAsia="仿宋_GB2312"/>
          <w:sz w:val="32"/>
          <w:szCs w:val="32"/>
        </w:rPr>
        <w:t>技能工人</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1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持证上岗责任：技能工人应确保自身持有的岗位证书、职业技能等级证书或特种作业操作资格证书真实有效，并做到人证相符、持证上岗。</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2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规范作业责任：应熟练掌握本工种操作技能与安全知识，严格按照施工图纸、技术交底和安全操作规程进行作业，对自身工作质量与施工安全负责。</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3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参加培训责任：应积极参加企业及项目组织的职业技能培训与安全教育活动，主动提升自身技能水平和安全生产意识。</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 xml:space="preserve">4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配合管理责任：应配合完成实名制信息登记，遵守考勤管理制度，确保个人考勤及工日记录真实准确。</w:t>
      </w:r>
    </w:p>
    <w:sectPr>
      <w:pgSz w:w="11906" w:h="16838"/>
      <w:pgMar w:top="1701" w:right="1474" w:bottom="1417" w:left="158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Adobe Fan Heiti Std B">
    <w:panose1 w:val="020B0700000000000000"/>
    <w:charset w:val="88"/>
    <w:family w:val="auto"/>
    <w:pitch w:val="default"/>
    <w:sig w:usb0="00000001" w:usb1="1A0F1900" w:usb2="00000016" w:usb3="00000000" w:csb0="00120005"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asciiTheme="minorEastAsia" w:hAnsiTheme="minorEastAsia" w:eastAsia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6"/>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F78028"/>
    <w:rsid w:val="00002DCD"/>
    <w:rsid w:val="000140EC"/>
    <w:rsid w:val="00031AF1"/>
    <w:rsid w:val="00036094"/>
    <w:rsid w:val="00040BB0"/>
    <w:rsid w:val="00042010"/>
    <w:rsid w:val="00042017"/>
    <w:rsid w:val="00055138"/>
    <w:rsid w:val="00061F40"/>
    <w:rsid w:val="00061FAA"/>
    <w:rsid w:val="000757C9"/>
    <w:rsid w:val="000864E1"/>
    <w:rsid w:val="000878C0"/>
    <w:rsid w:val="000A3E83"/>
    <w:rsid w:val="000A65D5"/>
    <w:rsid w:val="000B067C"/>
    <w:rsid w:val="000B3AB5"/>
    <w:rsid w:val="000B672B"/>
    <w:rsid w:val="000B7AFD"/>
    <w:rsid w:val="000C160E"/>
    <w:rsid w:val="000C583D"/>
    <w:rsid w:val="000E41E9"/>
    <w:rsid w:val="000E45E6"/>
    <w:rsid w:val="000E660C"/>
    <w:rsid w:val="000F4210"/>
    <w:rsid w:val="000F45BC"/>
    <w:rsid w:val="000F723B"/>
    <w:rsid w:val="0011105C"/>
    <w:rsid w:val="001135D5"/>
    <w:rsid w:val="00117615"/>
    <w:rsid w:val="00120081"/>
    <w:rsid w:val="0013443F"/>
    <w:rsid w:val="00136227"/>
    <w:rsid w:val="0014314E"/>
    <w:rsid w:val="0014384B"/>
    <w:rsid w:val="00143936"/>
    <w:rsid w:val="001523DE"/>
    <w:rsid w:val="00154E31"/>
    <w:rsid w:val="00173911"/>
    <w:rsid w:val="001743E4"/>
    <w:rsid w:val="001763C8"/>
    <w:rsid w:val="001778E1"/>
    <w:rsid w:val="0019301D"/>
    <w:rsid w:val="0019547C"/>
    <w:rsid w:val="00195D12"/>
    <w:rsid w:val="001A0847"/>
    <w:rsid w:val="001A1BE8"/>
    <w:rsid w:val="001A6D17"/>
    <w:rsid w:val="001C206A"/>
    <w:rsid w:val="001C2A9A"/>
    <w:rsid w:val="001D5C01"/>
    <w:rsid w:val="001E39ED"/>
    <w:rsid w:val="001F2EF3"/>
    <w:rsid w:val="001F7D33"/>
    <w:rsid w:val="00211DE0"/>
    <w:rsid w:val="00223217"/>
    <w:rsid w:val="002265B4"/>
    <w:rsid w:val="00232513"/>
    <w:rsid w:val="00242F2D"/>
    <w:rsid w:val="0024630C"/>
    <w:rsid w:val="0025013B"/>
    <w:rsid w:val="002505FF"/>
    <w:rsid w:val="00251728"/>
    <w:rsid w:val="00252689"/>
    <w:rsid w:val="002617DF"/>
    <w:rsid w:val="00262757"/>
    <w:rsid w:val="00272CD5"/>
    <w:rsid w:val="00281413"/>
    <w:rsid w:val="00295D01"/>
    <w:rsid w:val="002A30F0"/>
    <w:rsid w:val="002A5055"/>
    <w:rsid w:val="002B06E5"/>
    <w:rsid w:val="002B45FB"/>
    <w:rsid w:val="002C0F7C"/>
    <w:rsid w:val="002C70D8"/>
    <w:rsid w:val="002D1C08"/>
    <w:rsid w:val="002D7F10"/>
    <w:rsid w:val="002E18E7"/>
    <w:rsid w:val="002E2978"/>
    <w:rsid w:val="002F3F74"/>
    <w:rsid w:val="002F52A8"/>
    <w:rsid w:val="002F5737"/>
    <w:rsid w:val="00310AD8"/>
    <w:rsid w:val="00317849"/>
    <w:rsid w:val="00326BED"/>
    <w:rsid w:val="00333C2E"/>
    <w:rsid w:val="00333D74"/>
    <w:rsid w:val="003345DF"/>
    <w:rsid w:val="003443E0"/>
    <w:rsid w:val="00344514"/>
    <w:rsid w:val="0034710A"/>
    <w:rsid w:val="00351B90"/>
    <w:rsid w:val="003579C5"/>
    <w:rsid w:val="0036779F"/>
    <w:rsid w:val="0036798A"/>
    <w:rsid w:val="0037736E"/>
    <w:rsid w:val="00380ED0"/>
    <w:rsid w:val="00384700"/>
    <w:rsid w:val="00386298"/>
    <w:rsid w:val="00386D68"/>
    <w:rsid w:val="00394151"/>
    <w:rsid w:val="00397556"/>
    <w:rsid w:val="003A03D9"/>
    <w:rsid w:val="003A3EFF"/>
    <w:rsid w:val="003A52BA"/>
    <w:rsid w:val="003A65FE"/>
    <w:rsid w:val="003B4598"/>
    <w:rsid w:val="003B539C"/>
    <w:rsid w:val="003C74A8"/>
    <w:rsid w:val="003D349B"/>
    <w:rsid w:val="003D3BF5"/>
    <w:rsid w:val="003D5E9C"/>
    <w:rsid w:val="003E319D"/>
    <w:rsid w:val="003E3707"/>
    <w:rsid w:val="003E5439"/>
    <w:rsid w:val="003F1069"/>
    <w:rsid w:val="003F1864"/>
    <w:rsid w:val="003F639A"/>
    <w:rsid w:val="00402E53"/>
    <w:rsid w:val="00405AA1"/>
    <w:rsid w:val="00412903"/>
    <w:rsid w:val="00420EBE"/>
    <w:rsid w:val="00424A07"/>
    <w:rsid w:val="004347FD"/>
    <w:rsid w:val="00441645"/>
    <w:rsid w:val="00444F22"/>
    <w:rsid w:val="0044556D"/>
    <w:rsid w:val="00454E37"/>
    <w:rsid w:val="004553CE"/>
    <w:rsid w:val="00466A3B"/>
    <w:rsid w:val="00475C77"/>
    <w:rsid w:val="0047731B"/>
    <w:rsid w:val="00480020"/>
    <w:rsid w:val="00485FB5"/>
    <w:rsid w:val="00494BA1"/>
    <w:rsid w:val="00496A8A"/>
    <w:rsid w:val="00497956"/>
    <w:rsid w:val="004A1DBA"/>
    <w:rsid w:val="004A3D5E"/>
    <w:rsid w:val="004A541D"/>
    <w:rsid w:val="004A6376"/>
    <w:rsid w:val="004C2DB9"/>
    <w:rsid w:val="004C55A1"/>
    <w:rsid w:val="004D4AC3"/>
    <w:rsid w:val="004D51CB"/>
    <w:rsid w:val="004D5C24"/>
    <w:rsid w:val="004D755F"/>
    <w:rsid w:val="004E02E4"/>
    <w:rsid w:val="004E1D5E"/>
    <w:rsid w:val="004E1E6B"/>
    <w:rsid w:val="004E5E67"/>
    <w:rsid w:val="004E5EC9"/>
    <w:rsid w:val="004F1008"/>
    <w:rsid w:val="004F3145"/>
    <w:rsid w:val="004F50EF"/>
    <w:rsid w:val="004F5BBB"/>
    <w:rsid w:val="004F7C34"/>
    <w:rsid w:val="004F7EBA"/>
    <w:rsid w:val="0051614D"/>
    <w:rsid w:val="00522BB2"/>
    <w:rsid w:val="0052609E"/>
    <w:rsid w:val="00530CB0"/>
    <w:rsid w:val="005371FC"/>
    <w:rsid w:val="0054021A"/>
    <w:rsid w:val="005420CF"/>
    <w:rsid w:val="005432CB"/>
    <w:rsid w:val="00543797"/>
    <w:rsid w:val="00545BF4"/>
    <w:rsid w:val="00551D97"/>
    <w:rsid w:val="00557693"/>
    <w:rsid w:val="0056388E"/>
    <w:rsid w:val="005723E7"/>
    <w:rsid w:val="005753D8"/>
    <w:rsid w:val="0057630C"/>
    <w:rsid w:val="00577B01"/>
    <w:rsid w:val="005803A3"/>
    <w:rsid w:val="00580C0B"/>
    <w:rsid w:val="005861C7"/>
    <w:rsid w:val="0059229F"/>
    <w:rsid w:val="00593F15"/>
    <w:rsid w:val="005A205D"/>
    <w:rsid w:val="005A7C7F"/>
    <w:rsid w:val="005B3B48"/>
    <w:rsid w:val="005B4D2C"/>
    <w:rsid w:val="005B744F"/>
    <w:rsid w:val="005C48C0"/>
    <w:rsid w:val="005C573E"/>
    <w:rsid w:val="005D492F"/>
    <w:rsid w:val="005E7925"/>
    <w:rsid w:val="005F09F9"/>
    <w:rsid w:val="005F6DB2"/>
    <w:rsid w:val="005F7C7D"/>
    <w:rsid w:val="00601A9F"/>
    <w:rsid w:val="00601EFB"/>
    <w:rsid w:val="00604304"/>
    <w:rsid w:val="0060659E"/>
    <w:rsid w:val="006067D5"/>
    <w:rsid w:val="00607DA2"/>
    <w:rsid w:val="006130E6"/>
    <w:rsid w:val="006247C9"/>
    <w:rsid w:val="006279F0"/>
    <w:rsid w:val="00642571"/>
    <w:rsid w:val="00647728"/>
    <w:rsid w:val="00653DC9"/>
    <w:rsid w:val="0065523E"/>
    <w:rsid w:val="006559CE"/>
    <w:rsid w:val="00656E2A"/>
    <w:rsid w:val="0065791F"/>
    <w:rsid w:val="00657D38"/>
    <w:rsid w:val="00667556"/>
    <w:rsid w:val="0066792C"/>
    <w:rsid w:val="006961E7"/>
    <w:rsid w:val="006A4C68"/>
    <w:rsid w:val="006A4FDD"/>
    <w:rsid w:val="006B176F"/>
    <w:rsid w:val="006B2819"/>
    <w:rsid w:val="006B65A0"/>
    <w:rsid w:val="006B67E3"/>
    <w:rsid w:val="006B6EAD"/>
    <w:rsid w:val="006C1F74"/>
    <w:rsid w:val="006C54C9"/>
    <w:rsid w:val="006D2C50"/>
    <w:rsid w:val="006D33DC"/>
    <w:rsid w:val="006D66AC"/>
    <w:rsid w:val="006E341E"/>
    <w:rsid w:val="00703AD8"/>
    <w:rsid w:val="00707B12"/>
    <w:rsid w:val="00707C82"/>
    <w:rsid w:val="007223B5"/>
    <w:rsid w:val="007309F8"/>
    <w:rsid w:val="0073121C"/>
    <w:rsid w:val="00735FCE"/>
    <w:rsid w:val="00736784"/>
    <w:rsid w:val="0074175C"/>
    <w:rsid w:val="00742C6A"/>
    <w:rsid w:val="00746DE7"/>
    <w:rsid w:val="00754FFB"/>
    <w:rsid w:val="00756C35"/>
    <w:rsid w:val="0076058A"/>
    <w:rsid w:val="00760D1F"/>
    <w:rsid w:val="00763A91"/>
    <w:rsid w:val="00770422"/>
    <w:rsid w:val="007709A7"/>
    <w:rsid w:val="0078045E"/>
    <w:rsid w:val="007832C4"/>
    <w:rsid w:val="00787DF6"/>
    <w:rsid w:val="0079404E"/>
    <w:rsid w:val="00794392"/>
    <w:rsid w:val="007A1DC7"/>
    <w:rsid w:val="007B2CF5"/>
    <w:rsid w:val="007B5F2F"/>
    <w:rsid w:val="007D198E"/>
    <w:rsid w:val="007D30E5"/>
    <w:rsid w:val="007D7218"/>
    <w:rsid w:val="007E7EB6"/>
    <w:rsid w:val="007F71B4"/>
    <w:rsid w:val="007F7244"/>
    <w:rsid w:val="00801B3C"/>
    <w:rsid w:val="00802732"/>
    <w:rsid w:val="00805702"/>
    <w:rsid w:val="0082384A"/>
    <w:rsid w:val="00832636"/>
    <w:rsid w:val="00840DAF"/>
    <w:rsid w:val="00845A77"/>
    <w:rsid w:val="0085095D"/>
    <w:rsid w:val="008519D2"/>
    <w:rsid w:val="008559BA"/>
    <w:rsid w:val="00863064"/>
    <w:rsid w:val="00866DFB"/>
    <w:rsid w:val="00877014"/>
    <w:rsid w:val="0088104C"/>
    <w:rsid w:val="00884994"/>
    <w:rsid w:val="008854E0"/>
    <w:rsid w:val="00891801"/>
    <w:rsid w:val="008A5961"/>
    <w:rsid w:val="008A670C"/>
    <w:rsid w:val="008A7E38"/>
    <w:rsid w:val="008B1AC1"/>
    <w:rsid w:val="008B3417"/>
    <w:rsid w:val="008B7D36"/>
    <w:rsid w:val="008C3E4D"/>
    <w:rsid w:val="008C3EF4"/>
    <w:rsid w:val="008C7A37"/>
    <w:rsid w:val="008D1565"/>
    <w:rsid w:val="008D65A8"/>
    <w:rsid w:val="008D699B"/>
    <w:rsid w:val="008E36B7"/>
    <w:rsid w:val="008E4B09"/>
    <w:rsid w:val="008F2F18"/>
    <w:rsid w:val="00902E2C"/>
    <w:rsid w:val="009052FA"/>
    <w:rsid w:val="0091337D"/>
    <w:rsid w:val="009138BF"/>
    <w:rsid w:val="00926C9B"/>
    <w:rsid w:val="009342F7"/>
    <w:rsid w:val="009369DF"/>
    <w:rsid w:val="0094194C"/>
    <w:rsid w:val="00943BD8"/>
    <w:rsid w:val="009454C0"/>
    <w:rsid w:val="00950695"/>
    <w:rsid w:val="009515DC"/>
    <w:rsid w:val="00957035"/>
    <w:rsid w:val="0096231D"/>
    <w:rsid w:val="00965A9C"/>
    <w:rsid w:val="00970A70"/>
    <w:rsid w:val="00973FF0"/>
    <w:rsid w:val="00983326"/>
    <w:rsid w:val="00990AA4"/>
    <w:rsid w:val="009941BB"/>
    <w:rsid w:val="00995B89"/>
    <w:rsid w:val="00997F4B"/>
    <w:rsid w:val="009A2874"/>
    <w:rsid w:val="009A7C9C"/>
    <w:rsid w:val="009B5F47"/>
    <w:rsid w:val="009B798B"/>
    <w:rsid w:val="009C0D0C"/>
    <w:rsid w:val="009C2872"/>
    <w:rsid w:val="009C6CF1"/>
    <w:rsid w:val="009D4286"/>
    <w:rsid w:val="009E2407"/>
    <w:rsid w:val="009E31CE"/>
    <w:rsid w:val="009E3B8E"/>
    <w:rsid w:val="009E4436"/>
    <w:rsid w:val="009E6C82"/>
    <w:rsid w:val="009E7A6E"/>
    <w:rsid w:val="009E7C44"/>
    <w:rsid w:val="009F05F2"/>
    <w:rsid w:val="009F32D9"/>
    <w:rsid w:val="009F3BE4"/>
    <w:rsid w:val="00A0138A"/>
    <w:rsid w:val="00A06E6D"/>
    <w:rsid w:val="00A2653E"/>
    <w:rsid w:val="00A37811"/>
    <w:rsid w:val="00A42515"/>
    <w:rsid w:val="00A43143"/>
    <w:rsid w:val="00A45CF5"/>
    <w:rsid w:val="00A46B0C"/>
    <w:rsid w:val="00A47330"/>
    <w:rsid w:val="00A51BB8"/>
    <w:rsid w:val="00A530ED"/>
    <w:rsid w:val="00A56C0A"/>
    <w:rsid w:val="00A57B24"/>
    <w:rsid w:val="00A57FC5"/>
    <w:rsid w:val="00A66923"/>
    <w:rsid w:val="00A90922"/>
    <w:rsid w:val="00A90A9D"/>
    <w:rsid w:val="00A97537"/>
    <w:rsid w:val="00AA0F85"/>
    <w:rsid w:val="00AB3D1E"/>
    <w:rsid w:val="00AC2FC5"/>
    <w:rsid w:val="00AD08BA"/>
    <w:rsid w:val="00AD48FC"/>
    <w:rsid w:val="00AD785D"/>
    <w:rsid w:val="00AE0997"/>
    <w:rsid w:val="00AE7676"/>
    <w:rsid w:val="00AF0525"/>
    <w:rsid w:val="00AF2448"/>
    <w:rsid w:val="00AF5C6C"/>
    <w:rsid w:val="00B04034"/>
    <w:rsid w:val="00B064A5"/>
    <w:rsid w:val="00B14189"/>
    <w:rsid w:val="00B22A99"/>
    <w:rsid w:val="00B22D48"/>
    <w:rsid w:val="00B35711"/>
    <w:rsid w:val="00B41434"/>
    <w:rsid w:val="00B45774"/>
    <w:rsid w:val="00B4724A"/>
    <w:rsid w:val="00B522DB"/>
    <w:rsid w:val="00B554D6"/>
    <w:rsid w:val="00B62EEB"/>
    <w:rsid w:val="00B65505"/>
    <w:rsid w:val="00B723F0"/>
    <w:rsid w:val="00B73764"/>
    <w:rsid w:val="00B8254D"/>
    <w:rsid w:val="00B84E38"/>
    <w:rsid w:val="00B86EBD"/>
    <w:rsid w:val="00B91AAD"/>
    <w:rsid w:val="00B9774E"/>
    <w:rsid w:val="00BC181C"/>
    <w:rsid w:val="00BC4BB6"/>
    <w:rsid w:val="00BC6AF3"/>
    <w:rsid w:val="00BD4F15"/>
    <w:rsid w:val="00BE361B"/>
    <w:rsid w:val="00BE403C"/>
    <w:rsid w:val="00BE65D8"/>
    <w:rsid w:val="00BE71CD"/>
    <w:rsid w:val="00BF4A93"/>
    <w:rsid w:val="00BF553B"/>
    <w:rsid w:val="00BF7E21"/>
    <w:rsid w:val="00C02C35"/>
    <w:rsid w:val="00C05E7D"/>
    <w:rsid w:val="00C074A7"/>
    <w:rsid w:val="00C21AA5"/>
    <w:rsid w:val="00C2496A"/>
    <w:rsid w:val="00C33DA8"/>
    <w:rsid w:val="00C46F8B"/>
    <w:rsid w:val="00C51E44"/>
    <w:rsid w:val="00C528EE"/>
    <w:rsid w:val="00C57577"/>
    <w:rsid w:val="00C642C2"/>
    <w:rsid w:val="00C67C34"/>
    <w:rsid w:val="00C74B9D"/>
    <w:rsid w:val="00C80857"/>
    <w:rsid w:val="00C82F09"/>
    <w:rsid w:val="00C83158"/>
    <w:rsid w:val="00C9134C"/>
    <w:rsid w:val="00CA4118"/>
    <w:rsid w:val="00CB3005"/>
    <w:rsid w:val="00CB30A3"/>
    <w:rsid w:val="00CC143C"/>
    <w:rsid w:val="00CC1E10"/>
    <w:rsid w:val="00CC563C"/>
    <w:rsid w:val="00CC5A20"/>
    <w:rsid w:val="00CC672A"/>
    <w:rsid w:val="00CD283A"/>
    <w:rsid w:val="00CD2B70"/>
    <w:rsid w:val="00CD7B48"/>
    <w:rsid w:val="00CE26CD"/>
    <w:rsid w:val="00CE63CB"/>
    <w:rsid w:val="00CF2C56"/>
    <w:rsid w:val="00D10F75"/>
    <w:rsid w:val="00D17966"/>
    <w:rsid w:val="00D255C1"/>
    <w:rsid w:val="00D25E7A"/>
    <w:rsid w:val="00D310FC"/>
    <w:rsid w:val="00D4597C"/>
    <w:rsid w:val="00D547A3"/>
    <w:rsid w:val="00D55A0E"/>
    <w:rsid w:val="00D57A95"/>
    <w:rsid w:val="00D73289"/>
    <w:rsid w:val="00D752D5"/>
    <w:rsid w:val="00D80799"/>
    <w:rsid w:val="00D825DA"/>
    <w:rsid w:val="00D842C1"/>
    <w:rsid w:val="00D907DB"/>
    <w:rsid w:val="00D9121F"/>
    <w:rsid w:val="00DA1FF2"/>
    <w:rsid w:val="00DB1C14"/>
    <w:rsid w:val="00DC75C2"/>
    <w:rsid w:val="00DD04C4"/>
    <w:rsid w:val="00DD0E60"/>
    <w:rsid w:val="00DD1421"/>
    <w:rsid w:val="00DE1A3A"/>
    <w:rsid w:val="00DE1DA6"/>
    <w:rsid w:val="00DF1662"/>
    <w:rsid w:val="00DF3159"/>
    <w:rsid w:val="00DF3375"/>
    <w:rsid w:val="00DF42A7"/>
    <w:rsid w:val="00E011B3"/>
    <w:rsid w:val="00E022EF"/>
    <w:rsid w:val="00E030A9"/>
    <w:rsid w:val="00E05585"/>
    <w:rsid w:val="00E135E8"/>
    <w:rsid w:val="00E25BC3"/>
    <w:rsid w:val="00E30E1C"/>
    <w:rsid w:val="00E40ABF"/>
    <w:rsid w:val="00E43FDF"/>
    <w:rsid w:val="00E50AF0"/>
    <w:rsid w:val="00E61F81"/>
    <w:rsid w:val="00E65F20"/>
    <w:rsid w:val="00E709F1"/>
    <w:rsid w:val="00E776DA"/>
    <w:rsid w:val="00E80409"/>
    <w:rsid w:val="00E87C59"/>
    <w:rsid w:val="00EA0DF4"/>
    <w:rsid w:val="00EB10A7"/>
    <w:rsid w:val="00EB6C9A"/>
    <w:rsid w:val="00EC06F7"/>
    <w:rsid w:val="00EC3EB8"/>
    <w:rsid w:val="00ED1A6D"/>
    <w:rsid w:val="00EE412B"/>
    <w:rsid w:val="00EE7E98"/>
    <w:rsid w:val="00EF3ED4"/>
    <w:rsid w:val="00EF5289"/>
    <w:rsid w:val="00F07B91"/>
    <w:rsid w:val="00F13FCF"/>
    <w:rsid w:val="00F20A7A"/>
    <w:rsid w:val="00F21C72"/>
    <w:rsid w:val="00F32026"/>
    <w:rsid w:val="00F32440"/>
    <w:rsid w:val="00F37926"/>
    <w:rsid w:val="00F37E6D"/>
    <w:rsid w:val="00F418E2"/>
    <w:rsid w:val="00F42430"/>
    <w:rsid w:val="00F4499D"/>
    <w:rsid w:val="00F50150"/>
    <w:rsid w:val="00F52638"/>
    <w:rsid w:val="00F55EE6"/>
    <w:rsid w:val="00F63FF7"/>
    <w:rsid w:val="00F662CE"/>
    <w:rsid w:val="00F71A57"/>
    <w:rsid w:val="00F806BB"/>
    <w:rsid w:val="00F8109F"/>
    <w:rsid w:val="00F824AA"/>
    <w:rsid w:val="00F84300"/>
    <w:rsid w:val="00FA1113"/>
    <w:rsid w:val="00FA78B5"/>
    <w:rsid w:val="00FB197A"/>
    <w:rsid w:val="00FB43DA"/>
    <w:rsid w:val="00FB5F50"/>
    <w:rsid w:val="00FC7A2B"/>
    <w:rsid w:val="00FD0892"/>
    <w:rsid w:val="00FD2BC4"/>
    <w:rsid w:val="00FE3EB2"/>
    <w:rsid w:val="00FE666C"/>
    <w:rsid w:val="00FE67A9"/>
    <w:rsid w:val="00FE7269"/>
    <w:rsid w:val="00FF5BFB"/>
    <w:rsid w:val="019E4ED3"/>
    <w:rsid w:val="02454C5B"/>
    <w:rsid w:val="02856FA3"/>
    <w:rsid w:val="02AD7AC3"/>
    <w:rsid w:val="02E96621"/>
    <w:rsid w:val="0332621A"/>
    <w:rsid w:val="04BC3FEE"/>
    <w:rsid w:val="05200C37"/>
    <w:rsid w:val="06883386"/>
    <w:rsid w:val="085D5AE7"/>
    <w:rsid w:val="0913055E"/>
    <w:rsid w:val="099B759C"/>
    <w:rsid w:val="0A00672A"/>
    <w:rsid w:val="0AD11E75"/>
    <w:rsid w:val="0C76733D"/>
    <w:rsid w:val="0E0342FA"/>
    <w:rsid w:val="0E433C09"/>
    <w:rsid w:val="0E77247F"/>
    <w:rsid w:val="0E8A544A"/>
    <w:rsid w:val="0F5E7BB2"/>
    <w:rsid w:val="0FF855AA"/>
    <w:rsid w:val="1041184B"/>
    <w:rsid w:val="10973B61"/>
    <w:rsid w:val="1111746F"/>
    <w:rsid w:val="116E5771"/>
    <w:rsid w:val="12A06CFD"/>
    <w:rsid w:val="131366F3"/>
    <w:rsid w:val="149A777C"/>
    <w:rsid w:val="15735370"/>
    <w:rsid w:val="1783099B"/>
    <w:rsid w:val="18552337"/>
    <w:rsid w:val="1D721295"/>
    <w:rsid w:val="1DE25ED2"/>
    <w:rsid w:val="1E742A7F"/>
    <w:rsid w:val="1ED5685F"/>
    <w:rsid w:val="1FD36E5E"/>
    <w:rsid w:val="20FA3A7C"/>
    <w:rsid w:val="23F0560A"/>
    <w:rsid w:val="242C1248"/>
    <w:rsid w:val="24B26695"/>
    <w:rsid w:val="24BE74B6"/>
    <w:rsid w:val="26563A18"/>
    <w:rsid w:val="26AF1F9F"/>
    <w:rsid w:val="26B452C2"/>
    <w:rsid w:val="27932534"/>
    <w:rsid w:val="281A2C55"/>
    <w:rsid w:val="28341F69"/>
    <w:rsid w:val="288F44CF"/>
    <w:rsid w:val="2A50295E"/>
    <w:rsid w:val="2AA6CAA4"/>
    <w:rsid w:val="2BCA4992"/>
    <w:rsid w:val="2C222209"/>
    <w:rsid w:val="2D7D1547"/>
    <w:rsid w:val="2DA3549B"/>
    <w:rsid w:val="2E6E7857"/>
    <w:rsid w:val="2F032695"/>
    <w:rsid w:val="302C1780"/>
    <w:rsid w:val="30927CA0"/>
    <w:rsid w:val="31061FC9"/>
    <w:rsid w:val="34342AE6"/>
    <w:rsid w:val="348D042E"/>
    <w:rsid w:val="34D47F93"/>
    <w:rsid w:val="353B3CFD"/>
    <w:rsid w:val="364B1012"/>
    <w:rsid w:val="365F0BF6"/>
    <w:rsid w:val="375D3D59"/>
    <w:rsid w:val="37FF3740"/>
    <w:rsid w:val="385555E4"/>
    <w:rsid w:val="3880299E"/>
    <w:rsid w:val="399A1E48"/>
    <w:rsid w:val="3A07396C"/>
    <w:rsid w:val="3BB762B3"/>
    <w:rsid w:val="3C17672E"/>
    <w:rsid w:val="3C2123AD"/>
    <w:rsid w:val="3C5741C3"/>
    <w:rsid w:val="3C6931D2"/>
    <w:rsid w:val="3C9E39FD"/>
    <w:rsid w:val="3D3B56F0"/>
    <w:rsid w:val="3D7F55DD"/>
    <w:rsid w:val="3DBF3C2B"/>
    <w:rsid w:val="3E6F2D8D"/>
    <w:rsid w:val="3EA25152"/>
    <w:rsid w:val="3ED26325"/>
    <w:rsid w:val="3F3C11AA"/>
    <w:rsid w:val="3FFAEBE9"/>
    <w:rsid w:val="40031486"/>
    <w:rsid w:val="419159BF"/>
    <w:rsid w:val="419F77FF"/>
    <w:rsid w:val="428D3D7D"/>
    <w:rsid w:val="43265234"/>
    <w:rsid w:val="43B22DE4"/>
    <w:rsid w:val="44C71617"/>
    <w:rsid w:val="4530540F"/>
    <w:rsid w:val="45C30031"/>
    <w:rsid w:val="46024C22"/>
    <w:rsid w:val="461A0599"/>
    <w:rsid w:val="466F1897"/>
    <w:rsid w:val="46935C55"/>
    <w:rsid w:val="46C94FB4"/>
    <w:rsid w:val="47654866"/>
    <w:rsid w:val="479672DB"/>
    <w:rsid w:val="4799729B"/>
    <w:rsid w:val="47FC782A"/>
    <w:rsid w:val="47FE3918"/>
    <w:rsid w:val="48253552"/>
    <w:rsid w:val="493911EC"/>
    <w:rsid w:val="493F20C4"/>
    <w:rsid w:val="4A1D0657"/>
    <w:rsid w:val="4A235542"/>
    <w:rsid w:val="4A365F1B"/>
    <w:rsid w:val="4AAF1DAC"/>
    <w:rsid w:val="4AC00BA1"/>
    <w:rsid w:val="4B5F6A4E"/>
    <w:rsid w:val="4BBD76FF"/>
    <w:rsid w:val="4CD02C84"/>
    <w:rsid w:val="4E7B594C"/>
    <w:rsid w:val="4EF456FF"/>
    <w:rsid w:val="4FC51FAB"/>
    <w:rsid w:val="4FCD7AD5"/>
    <w:rsid w:val="4FFD37C8"/>
    <w:rsid w:val="50BC4371"/>
    <w:rsid w:val="521F2A93"/>
    <w:rsid w:val="52C156BE"/>
    <w:rsid w:val="534053B7"/>
    <w:rsid w:val="53BE5E22"/>
    <w:rsid w:val="54D47B64"/>
    <w:rsid w:val="54E12004"/>
    <w:rsid w:val="55BBE13A"/>
    <w:rsid w:val="55D911AB"/>
    <w:rsid w:val="55F74CE4"/>
    <w:rsid w:val="57BF053E"/>
    <w:rsid w:val="5845335E"/>
    <w:rsid w:val="5859436B"/>
    <w:rsid w:val="58AD59A0"/>
    <w:rsid w:val="58F85DEC"/>
    <w:rsid w:val="591B0458"/>
    <w:rsid w:val="5977637C"/>
    <w:rsid w:val="59EE0845"/>
    <w:rsid w:val="5BAC7ED5"/>
    <w:rsid w:val="5BF0187C"/>
    <w:rsid w:val="5C9A5B38"/>
    <w:rsid w:val="5DD34135"/>
    <w:rsid w:val="5DFD05DD"/>
    <w:rsid w:val="5DFF0859"/>
    <w:rsid w:val="5EFE50D4"/>
    <w:rsid w:val="5F0C25F1"/>
    <w:rsid w:val="5F6F0D45"/>
    <w:rsid w:val="5FCF3D4A"/>
    <w:rsid w:val="5FFD6341"/>
    <w:rsid w:val="5FFF1FEF"/>
    <w:rsid w:val="60E70C20"/>
    <w:rsid w:val="60F91938"/>
    <w:rsid w:val="60FF065F"/>
    <w:rsid w:val="61FE26C5"/>
    <w:rsid w:val="620677CB"/>
    <w:rsid w:val="62600C89"/>
    <w:rsid w:val="6290252A"/>
    <w:rsid w:val="62F874DD"/>
    <w:rsid w:val="640557CF"/>
    <w:rsid w:val="64863E9F"/>
    <w:rsid w:val="652E1513"/>
    <w:rsid w:val="655A5E64"/>
    <w:rsid w:val="65F78028"/>
    <w:rsid w:val="670F85EF"/>
    <w:rsid w:val="67B450B3"/>
    <w:rsid w:val="681D13CB"/>
    <w:rsid w:val="697A2F79"/>
    <w:rsid w:val="69BC02A4"/>
    <w:rsid w:val="6A9B7275"/>
    <w:rsid w:val="6AAB53B4"/>
    <w:rsid w:val="6B152253"/>
    <w:rsid w:val="6B5415A7"/>
    <w:rsid w:val="6B6B61C3"/>
    <w:rsid w:val="6B741C4A"/>
    <w:rsid w:val="6D241539"/>
    <w:rsid w:val="6DB620A5"/>
    <w:rsid w:val="6DE50BDD"/>
    <w:rsid w:val="6DFB63E2"/>
    <w:rsid w:val="6ED053E9"/>
    <w:rsid w:val="6EFC1D3A"/>
    <w:rsid w:val="6F4F27B2"/>
    <w:rsid w:val="6F5DC037"/>
    <w:rsid w:val="6F7C2F56"/>
    <w:rsid w:val="6F8B1310"/>
    <w:rsid w:val="6FB53716"/>
    <w:rsid w:val="72437704"/>
    <w:rsid w:val="72FB5EA3"/>
    <w:rsid w:val="735F5F65"/>
    <w:rsid w:val="73C44DF0"/>
    <w:rsid w:val="73C60B68"/>
    <w:rsid w:val="7549404F"/>
    <w:rsid w:val="757FB627"/>
    <w:rsid w:val="75BB1816"/>
    <w:rsid w:val="75D54057"/>
    <w:rsid w:val="767D230A"/>
    <w:rsid w:val="76EB7123"/>
    <w:rsid w:val="76F105F2"/>
    <w:rsid w:val="774353DC"/>
    <w:rsid w:val="77743430"/>
    <w:rsid w:val="7789391A"/>
    <w:rsid w:val="77EF0134"/>
    <w:rsid w:val="77FF5698"/>
    <w:rsid w:val="78061E7B"/>
    <w:rsid w:val="78EE6B97"/>
    <w:rsid w:val="799375EE"/>
    <w:rsid w:val="79C36276"/>
    <w:rsid w:val="79E87A8A"/>
    <w:rsid w:val="7ABFF9C7"/>
    <w:rsid w:val="7B3B51CF"/>
    <w:rsid w:val="7BFB9553"/>
    <w:rsid w:val="7C29438A"/>
    <w:rsid w:val="7C9E034B"/>
    <w:rsid w:val="7CFF2575"/>
    <w:rsid w:val="7E264CE9"/>
    <w:rsid w:val="7EA3ED8C"/>
    <w:rsid w:val="7F403EC5"/>
    <w:rsid w:val="7F765B38"/>
    <w:rsid w:val="7FF3D93C"/>
    <w:rsid w:val="7FFFF379"/>
    <w:rsid w:val="8EFF349F"/>
    <w:rsid w:val="9D3E8B11"/>
    <w:rsid w:val="AFEEC321"/>
    <w:rsid w:val="BF5E9144"/>
    <w:rsid w:val="C63FCABC"/>
    <w:rsid w:val="DB6F61A8"/>
    <w:rsid w:val="DC3F27EC"/>
    <w:rsid w:val="DE3FE0DC"/>
    <w:rsid w:val="F3F78814"/>
    <w:rsid w:val="F7BE55D0"/>
    <w:rsid w:val="FAFBC999"/>
    <w:rsid w:val="FDFD3A78"/>
    <w:rsid w:val="FEB7781A"/>
    <w:rsid w:val="FFFDE87C"/>
    <w:rsid w:val="FFFF3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0"/>
    <w:pPr>
      <w:keepNext/>
      <w:keepLines/>
      <w:outlineLvl w:val="0"/>
    </w:pPr>
    <w:rPr>
      <w:bCs/>
      <w:kern w:val="44"/>
      <w:sz w:val="28"/>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Date"/>
    <w:basedOn w:val="1"/>
    <w:next w:val="1"/>
    <w:link w:val="30"/>
    <w:qFormat/>
    <w:uiPriority w:val="0"/>
    <w:pPr>
      <w:ind w:left="100" w:leftChars="2500"/>
    </w:pPr>
  </w:style>
  <w:style w:type="paragraph" w:styleId="5">
    <w:name w:val="Balloon Text"/>
    <w:basedOn w:val="1"/>
    <w:link w:val="20"/>
    <w:qFormat/>
    <w:uiPriority w:val="0"/>
    <w:rPr>
      <w:sz w:val="18"/>
      <w:szCs w:val="18"/>
    </w:rPr>
  </w:style>
  <w:style w:type="paragraph" w:styleId="6">
    <w:name w:val="footer"/>
    <w:basedOn w:val="1"/>
    <w:link w:val="25"/>
    <w:qFormat/>
    <w:uiPriority w:val="99"/>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Normal (Web)"/>
    <w:basedOn w:val="1"/>
    <w:qFormat/>
    <w:uiPriority w:val="0"/>
    <w:pPr>
      <w:spacing w:before="100" w:beforeAutospacing="1" w:after="100" w:afterAutospacing="1"/>
      <w:jc w:val="left"/>
    </w:pPr>
    <w:rPr>
      <w:kern w:val="0"/>
      <w:sz w:val="24"/>
    </w:rPr>
  </w:style>
  <w:style w:type="paragraph" w:styleId="10">
    <w:name w:val="Title"/>
    <w:basedOn w:val="1"/>
    <w:next w:val="1"/>
    <w:link w:val="22"/>
    <w:qFormat/>
    <w:uiPriority w:val="0"/>
    <w:pPr>
      <w:spacing w:before="240" w:after="60"/>
      <w:jc w:val="center"/>
      <w:outlineLvl w:val="0"/>
    </w:pPr>
    <w:rPr>
      <w:rFonts w:ascii="Calibri Light" w:hAnsi="Calibri Light"/>
      <w:b/>
      <w:bCs/>
      <w:sz w:val="32"/>
      <w:szCs w:val="32"/>
    </w:rPr>
  </w:style>
  <w:style w:type="paragraph" w:styleId="11">
    <w:name w:val="annotation subject"/>
    <w:basedOn w:val="3"/>
    <w:next w:val="3"/>
    <w:link w:val="24"/>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qFormat/>
    <w:uiPriority w:val="0"/>
  </w:style>
  <w:style w:type="character" w:styleId="17">
    <w:name w:val="Hyperlink"/>
    <w:unhideWhenUsed/>
    <w:qFormat/>
    <w:uiPriority w:val="99"/>
    <w:rPr>
      <w:color w:val="0563C1"/>
      <w:u w:val="single"/>
    </w:rPr>
  </w:style>
  <w:style w:type="character" w:styleId="18">
    <w:name w:val="annotation reference"/>
    <w:qFormat/>
    <w:uiPriority w:val="0"/>
    <w:rPr>
      <w:sz w:val="21"/>
      <w:szCs w:val="21"/>
    </w:rPr>
  </w:style>
  <w:style w:type="character" w:customStyle="1" w:styleId="19">
    <w:name w:val="页眉 字符"/>
    <w:link w:val="7"/>
    <w:qFormat/>
    <w:uiPriority w:val="0"/>
    <w:rPr>
      <w:kern w:val="2"/>
      <w:sz w:val="18"/>
      <w:szCs w:val="18"/>
    </w:rPr>
  </w:style>
  <w:style w:type="character" w:customStyle="1" w:styleId="20">
    <w:name w:val="批注框文本 字符"/>
    <w:link w:val="5"/>
    <w:qFormat/>
    <w:uiPriority w:val="0"/>
    <w:rPr>
      <w:kern w:val="2"/>
      <w:sz w:val="18"/>
      <w:szCs w:val="18"/>
    </w:rPr>
  </w:style>
  <w:style w:type="character" w:customStyle="1" w:styleId="21">
    <w:name w:val="批注文字 字符"/>
    <w:link w:val="3"/>
    <w:qFormat/>
    <w:uiPriority w:val="0"/>
    <w:rPr>
      <w:kern w:val="2"/>
      <w:sz w:val="21"/>
      <w:szCs w:val="24"/>
    </w:rPr>
  </w:style>
  <w:style w:type="character" w:customStyle="1" w:styleId="22">
    <w:name w:val="标题 字符"/>
    <w:link w:val="10"/>
    <w:qFormat/>
    <w:uiPriority w:val="0"/>
    <w:rPr>
      <w:rFonts w:ascii="Calibri Light" w:hAnsi="Calibri Light" w:cs="Times New Roman"/>
      <w:b/>
      <w:bCs/>
      <w:kern w:val="2"/>
      <w:sz w:val="32"/>
      <w:szCs w:val="32"/>
    </w:rPr>
  </w:style>
  <w:style w:type="character" w:customStyle="1" w:styleId="23">
    <w:name w:val="标题 1 字符"/>
    <w:link w:val="2"/>
    <w:qFormat/>
    <w:uiPriority w:val="0"/>
    <w:rPr>
      <w:bCs/>
      <w:kern w:val="44"/>
      <w:sz w:val="28"/>
      <w:szCs w:val="44"/>
    </w:rPr>
  </w:style>
  <w:style w:type="character" w:customStyle="1" w:styleId="24">
    <w:name w:val="批注主题 字符"/>
    <w:link w:val="11"/>
    <w:qFormat/>
    <w:uiPriority w:val="0"/>
    <w:rPr>
      <w:b/>
      <w:bCs/>
      <w:kern w:val="2"/>
      <w:sz w:val="21"/>
      <w:szCs w:val="24"/>
    </w:rPr>
  </w:style>
  <w:style w:type="character" w:customStyle="1" w:styleId="25">
    <w:name w:val="页脚 字符"/>
    <w:link w:val="6"/>
    <w:qFormat/>
    <w:uiPriority w:val="99"/>
    <w:rPr>
      <w:kern w:val="2"/>
      <w:sz w:val="18"/>
      <w:szCs w:val="18"/>
    </w:rPr>
  </w:style>
  <w:style w:type="character" w:customStyle="1" w:styleId="26">
    <w:name w:val="unnamed11"/>
    <w:qFormat/>
    <w:uiPriority w:val="0"/>
    <w:rPr>
      <w:rFonts w:ascii="宋体" w:eastAsia="宋体"/>
      <w:sz w:val="21"/>
      <w:szCs w:val="21"/>
    </w:rPr>
  </w:style>
  <w:style w:type="paragraph" w:customStyle="1" w:styleId="27">
    <w:name w:val="TOC 标题1"/>
    <w:basedOn w:val="2"/>
    <w:next w:val="1"/>
    <w:qFormat/>
    <w:uiPriority w:val="39"/>
    <w:pPr>
      <w:widowControl/>
      <w:spacing w:before="240" w:line="259" w:lineRule="auto"/>
      <w:jc w:val="left"/>
      <w:outlineLvl w:val="9"/>
    </w:pPr>
    <w:rPr>
      <w:rFonts w:ascii="Calibri Light" w:hAnsi="Calibri Light"/>
      <w:b/>
      <w:bCs w:val="0"/>
      <w:color w:val="2E74B5"/>
      <w:kern w:val="0"/>
      <w:sz w:val="32"/>
      <w:szCs w:val="32"/>
    </w:rPr>
  </w:style>
  <w:style w:type="character" w:customStyle="1" w:styleId="28">
    <w:name w:val="MSG_EN_FONT_STYLE_NAME_TEMPLATE_ROLE_NUMBER MSG_EN_FONT_STYLE_NAME_BY_ROLE_TEXT 2_"/>
    <w:basedOn w:val="14"/>
    <w:link w:val="29"/>
    <w:qFormat/>
    <w:uiPriority w:val="0"/>
    <w:rPr>
      <w:rFonts w:ascii="宋体" w:hAnsi="宋体" w:cs="宋体"/>
      <w:shd w:val="clear" w:color="auto" w:fill="FFFFFF"/>
    </w:rPr>
  </w:style>
  <w:style w:type="paragraph" w:customStyle="1" w:styleId="29">
    <w:name w:val="MSG_EN_FONT_STYLE_NAME_TEMPLATE_ROLE_NUMBER MSG_EN_FONT_STYLE_NAME_BY_ROLE_TEXT 21"/>
    <w:basedOn w:val="1"/>
    <w:link w:val="28"/>
    <w:qFormat/>
    <w:uiPriority w:val="0"/>
    <w:pPr>
      <w:shd w:val="clear" w:color="auto" w:fill="FFFFFF"/>
      <w:spacing w:line="509" w:lineRule="exact"/>
      <w:ind w:hanging="1000"/>
      <w:jc w:val="left"/>
    </w:pPr>
    <w:rPr>
      <w:rFonts w:ascii="宋体" w:hAnsi="宋体" w:cs="宋体"/>
      <w:kern w:val="0"/>
      <w:sz w:val="20"/>
      <w:szCs w:val="20"/>
    </w:rPr>
  </w:style>
  <w:style w:type="character" w:customStyle="1" w:styleId="30">
    <w:name w:val="日期 字符"/>
    <w:basedOn w:val="14"/>
    <w:link w:val="4"/>
    <w:qFormat/>
    <w:uiPriority w:val="0"/>
    <w:rPr>
      <w:kern w:val="2"/>
      <w:sz w:val="21"/>
      <w:szCs w:val="24"/>
    </w:rPr>
  </w:style>
  <w:style w:type="character" w:styleId="31">
    <w:name w:val="Placeholder Text"/>
    <w:basedOn w:val="14"/>
    <w:unhideWhenUsed/>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6132</Words>
  <Characters>6660</Characters>
  <Lines>83</Lines>
  <Paragraphs>23</Paragraphs>
  <TotalTime>3</TotalTime>
  <ScaleCrop>false</ScaleCrop>
  <LinksUpToDate>false</LinksUpToDate>
  <CharactersWithSpaces>6849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2025-10-24T16:44:00Z</dcterms:created>
  <dc:creator>qilin</dc:creator>
  <cp:lastModifiedBy>李坚</cp:lastModifiedBy>
  <cp:lastPrinted>2025-11-26T16:55:30Z</cp:lastPrinted>
  <dcterms:modified xsi:type="dcterms:W3CDTF">2025-11-26T16:55:35Z</dcterms:modified>
  <dc:title>福建省住房和城乡建设厅关于发布《福建省</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539762BC64DD45EBBCBB08E875735555</vt:lpwstr>
  </property>
  <property fmtid="{D5CDD505-2E9C-101B-9397-08002B2CF9AE}" pid="4" name="KSOTemplateDocerSaveRecord">
    <vt:lpwstr>eyJoZGlkIjoiODQyZmI5YTA4MDNjMDM1ZDQ5MTI0Y2Y4MDcwMjY0MDEiLCJ1c2VySWQiOiI5NjE5NjcwODkifQ==</vt:lpwstr>
  </property>
</Properties>
</file>