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widowControl w:val="1"/>
        <w:spacing w:line="600" w:lineRule="exact"/>
        <w:jc w:val="left"/>
        <w:rPr>
          <w:rFonts w:hint="eastAsia"/>
          <w:sz w:val="32"/>
          <w:szCs w:val="32"/>
        </w:rPr>
      </w:pPr>
      <w:r>
        <w:rPr>
          <w:rFonts w:hint="eastAsia"/>
          <w:sz w:val="32"/>
          <w:szCs w:val="32"/>
        </w:rPr>
        <w:t xml:space="preserve">附件1</w:t>
      </w:r>
    </w:p>
    <w:p>
      <w:pPr>
        <w:widowControl w:val="1"/>
        <w:spacing w:line="600" w:lineRule="exact"/>
        <w:jc w:val="left"/>
        <w:rPr>
          <w:rFonts w:eastAsiaTheme="majorEastAsia" w:hAnsiTheme="majorEastAsia" w:cstheme="majorEastAsia" w:ascii="宋体"/>
          <w:sz w:val="28"/>
          <w:szCs w:val="28"/>
        </w:rPr>
      </w:pPr>
    </w:p>
    <w:p>
      <w:pPr>
        <w:widowControl w:val="1"/>
        <w:spacing w:line="600" w:lineRule="exact"/>
        <w:jc w:val="center"/>
        <w:rPr>
          <w:rFonts w:eastAsiaTheme="majorEastAsia" w:hAnsiTheme="majorEastAsia" w:cstheme="majorEastAsia" w:ascii="宋体"/>
          <w:b/>
          <w:bCs/>
          <w:sz w:val="36"/>
          <w:szCs w:val="36"/>
        </w:rPr>
      </w:pPr>
      <w:r>
        <w:rPr>
          <w:rFonts w:eastAsiaTheme="majorEastAsia" w:hAnsiTheme="majorEastAsia" w:cstheme="majorEastAsia" w:ascii="宋体" w:hint="eastAsia"/>
          <w:b/>
          <w:bCs/>
          <w:sz w:val="36"/>
          <w:szCs w:val="36"/>
        </w:rPr>
        <w:t xml:space="preserve">2020年引进台湾建筑师团队开展农村人居环境整治规划设计提升和陪伴式服务补助资金安排情况表</w:t>
      </w:r>
    </w:p>
    <w:p>
      <w:pPr>
        <w:widowControl w:val="1"/>
        <w:spacing w:line="600" w:lineRule="exact"/>
        <w:jc w:val="center"/>
        <w:rPr>
          <w:rFonts w:eastAsiaTheme="majorEastAsia" w:hAnsiTheme="majorEastAsia" w:cstheme="majorEastAsia" w:ascii="宋体"/>
          <w:b/>
          <w:bCs/>
          <w:sz w:val="36"/>
          <w:szCs w:val="36"/>
        </w:rPr>
      </w:pPr>
    </w:p>
    <w:tbl>
      <w:tblPr>
        <w:tblStyle w:val="a4"/>
        <w:tblLook w:val="04A0" w:firstRow="1" w:lastRow="0" w:firstColumn="1" w:lastColumn="0" w:noHBand="0" w:noVBand="1"/>
        <w:tblDescription w:val=""/>
        <w:tblW w:w="9520" w:type="dxa"/>
        <w:jc w:val="left"/>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306"/>
        <w:gridCol w:w="1610"/>
        <w:gridCol w:w="1198"/>
        <w:gridCol w:w="5406"/>
      </w:tblGrid>
      <w:tr>
        <w:trPr>
          <w:trHeight w:val="1268" w:hRule="atLeast"/>
        </w:trPr>
        <w:tc>
          <w:tcPr>
            <w:tcW w:type="dxa" w:w="13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line="6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 xml:space="preserve">设区市</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line="6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 xml:space="preserve">县（市、区）</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line="6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 xml:space="preserve">补助资金（万元）</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line="6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 xml:space="preserve">引进台湾建筑师团队开展陪伴式服务的镇、村</w:t>
            </w:r>
          </w:p>
          <w:p>
            <w:pPr>
              <w:widowControl w:val="1"/>
              <w:spacing w:line="6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 xml:space="preserve">（万元）</w:t>
            </w:r>
          </w:p>
        </w:tc>
      </w:tr>
      <w:tr>
        <w:trPr>
          <w:trHeight w:val="644" w:hRule="atLeast"/>
        </w:trPr>
        <w:tc>
          <w:tcPr>
            <w:tcW w:type="dxa" w:w="1306"/>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福州市</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闽清县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100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塔庄镇坪</w:t>
            </w:r>
            <w:r>
              <w:rPr>
                <w:rFonts w:ascii="Times New Roman" w:eastAsia="仿宋_GB2312" w:hAnsi="Times New Roman" w:cs="Times New Roman"/>
                <w:sz w:val="24"/>
              </w:rPr>
              <w:t xml:space="preserve">街村</w:t>
            </w:r>
            <w:r>
              <w:rPr>
                <w:rFonts w:ascii="Times New Roman" w:eastAsia="仿宋_GB2312" w:hAnsi="Times New Roman" w:cs="Times New Roman"/>
                <w:sz w:val="24"/>
              </w:rPr>
              <w:t xml:space="preserve">50</w:t>
            </w:r>
            <w:r>
              <w:rPr>
                <w:rFonts w:ascii="Times New Roman" w:eastAsia="仿宋_GB2312" w:hAnsi="Times New Roman" w:cs="Times New Roman"/>
                <w:sz w:val="24"/>
              </w:rPr>
              <w:t xml:space="preserve">，</w:t>
            </w:r>
            <w:r>
              <w:rPr>
                <w:rFonts w:ascii="Times New Roman" w:eastAsia="仿宋_GB2312" w:hAnsi="Times New Roman" w:cs="Times New Roman"/>
                <w:sz w:val="24"/>
              </w:rPr>
              <w:t xml:space="preserve">上莲乡佳洋</w:t>
            </w:r>
            <w:r>
              <w:rPr>
                <w:rFonts w:ascii="Times New Roman" w:eastAsia="仿宋_GB2312" w:hAnsi="Times New Roman" w:cs="Times New Roman"/>
                <w:sz w:val="24"/>
              </w:rPr>
              <w:t xml:space="preserve">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连江县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安凯乡同心村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永泰县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100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嵩</w:t>
            </w:r>
            <w:r>
              <w:rPr>
                <w:rFonts w:ascii="Times New Roman" w:eastAsia="仿宋_GB2312" w:hAnsi="Times New Roman" w:cs="Times New Roman"/>
                <w:sz w:val="24"/>
              </w:rPr>
              <w:t xml:space="preserve">口镇</w:t>
            </w:r>
            <w:r>
              <w:rPr>
                <w:rFonts w:ascii="Times New Roman" w:eastAsia="仿宋_GB2312" w:hAnsi="Times New Roman" w:cs="Times New Roman"/>
                <w:sz w:val="24"/>
              </w:rPr>
              <w:t xml:space="preserve">50</w:t>
            </w:r>
            <w:r>
              <w:rPr>
                <w:rFonts w:ascii="Times New Roman" w:eastAsia="仿宋_GB2312" w:hAnsi="Times New Roman" w:cs="Times New Roman"/>
                <w:sz w:val="24"/>
              </w:rPr>
              <w:t xml:space="preserve">，同安镇（西安村、尾林村）</w:t>
            </w:r>
            <w:r>
              <w:rPr>
                <w:rFonts w:ascii="Times New Roman" w:eastAsia="仿宋_GB2312" w:hAnsi="Times New Roman" w:cs="Times New Roman"/>
                <w:sz w:val="24"/>
              </w:rPr>
              <w:t xml:space="preserve">50</w:t>
            </w:r>
          </w:p>
        </w:tc>
      </w:tr>
      <w:tr>
        <w:trPr>
          <w:trHeight w:val="644" w:hRule="atLeast"/>
        </w:trPr>
        <w:tc>
          <w:tcPr>
            <w:tcW w:type="dxa" w:w="1306"/>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p>
            <w:pPr>
              <w:widowControl w:val="1"/>
              <w:spacing w:line="72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泉州市</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晋江市</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东石镇</w:t>
            </w:r>
            <w:r>
              <w:rPr>
                <w:rFonts w:ascii="Times New Roman" w:eastAsia="仿宋_GB2312" w:hAnsi="Times New Roman" w:cs="Times New Roman"/>
                <w:sz w:val="24"/>
              </w:rPr>
              <w:t xml:space="preserve">潘</w:t>
            </w:r>
            <w:r>
              <w:rPr>
                <w:rFonts w:ascii="Times New Roman" w:eastAsia="仿宋_GB2312" w:hAnsi="Times New Roman" w:cs="Times New Roman"/>
                <w:sz w:val="24"/>
              </w:rPr>
              <w:t xml:space="preserve">山村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惠安县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辋</w:t>
            </w:r>
            <w:r>
              <w:rPr>
                <w:rFonts w:ascii="Times New Roman" w:eastAsia="仿宋_GB2312" w:hAnsi="Times New Roman" w:cs="Times New Roman"/>
                <w:sz w:val="24"/>
              </w:rPr>
              <w:t xml:space="preserve">川镇峰</w:t>
            </w:r>
            <w:r>
              <w:rPr>
                <w:rFonts w:ascii="Times New Roman" w:eastAsia="仿宋_GB2312" w:hAnsi="Times New Roman" w:cs="Times New Roman"/>
                <w:sz w:val="24"/>
              </w:rPr>
              <w:t xml:space="preserve">崎</w:t>
            </w:r>
            <w:r>
              <w:rPr>
                <w:rFonts w:ascii="Times New Roman" w:eastAsia="仿宋_GB2312" w:hAnsi="Times New Roman" w:cs="Times New Roman"/>
                <w:sz w:val="24"/>
              </w:rPr>
              <w:t xml:space="preserve">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永春县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150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五里街镇</w:t>
            </w:r>
            <w:r>
              <w:rPr>
                <w:rFonts w:ascii="Times New Roman" w:eastAsia="仿宋_GB2312" w:hAnsi="Times New Roman" w:cs="Times New Roman"/>
                <w:sz w:val="24"/>
              </w:rPr>
              <w:t xml:space="preserve">50</w:t>
            </w:r>
            <w:r>
              <w:rPr>
                <w:rFonts w:ascii="Times New Roman" w:eastAsia="仿宋_GB2312" w:hAnsi="Times New Roman" w:cs="Times New Roman"/>
                <w:sz w:val="24"/>
              </w:rPr>
              <w:t xml:space="preserve">，</w:t>
            </w:r>
            <w:r>
              <w:rPr>
                <w:rFonts w:ascii="Times New Roman" w:eastAsia="仿宋_GB2312" w:hAnsi="Times New Roman" w:cs="Times New Roman"/>
                <w:sz w:val="24"/>
              </w:rPr>
              <w:t xml:space="preserve">岵</w:t>
            </w:r>
            <w:r>
              <w:rPr>
                <w:rFonts w:ascii="Times New Roman" w:eastAsia="仿宋_GB2312" w:hAnsi="Times New Roman" w:cs="Times New Roman"/>
                <w:sz w:val="24"/>
              </w:rPr>
              <w:t xml:space="preserve">山镇铺下村</w:t>
            </w:r>
            <w:r>
              <w:rPr>
                <w:rFonts w:ascii="Times New Roman" w:eastAsia="仿宋_GB2312" w:hAnsi="Times New Roman" w:cs="Times New Roman"/>
                <w:sz w:val="24"/>
              </w:rPr>
              <w:t xml:space="preserve">50</w:t>
            </w:r>
            <w:r>
              <w:rPr>
                <w:rFonts w:ascii="Times New Roman" w:eastAsia="仿宋_GB2312" w:hAnsi="Times New Roman" w:cs="Times New Roman"/>
                <w:sz w:val="24"/>
              </w:rPr>
              <w:t xml:space="preserve">，</w:t>
            </w:r>
            <w:r>
              <w:rPr>
                <w:rFonts w:ascii="Times New Roman" w:eastAsia="仿宋_GB2312" w:hAnsi="Times New Roman" w:cs="Times New Roman"/>
                <w:sz w:val="24"/>
              </w:rPr>
              <w:t xml:space="preserve">呈祥乡呈祥村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泉港区</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峰尾</w:t>
            </w:r>
            <w:r>
              <w:rPr>
                <w:rFonts w:ascii="Times New Roman" w:eastAsia="仿宋_GB2312" w:hAnsi="Times New Roman" w:cs="Times New Roman"/>
                <w:sz w:val="24"/>
              </w:rPr>
              <w:t xml:space="preserve">镇诚峰</w:t>
            </w:r>
            <w:r>
              <w:rPr>
                <w:rFonts w:ascii="Times New Roman" w:eastAsia="仿宋_GB2312" w:hAnsi="Times New Roman" w:cs="Times New Roman"/>
                <w:sz w:val="24"/>
              </w:rPr>
              <w:t xml:space="preserve">村</w:t>
            </w:r>
            <w:r>
              <w:rPr>
                <w:rFonts w:ascii="Times New Roman" w:eastAsia="仿宋_GB2312" w:hAnsi="Times New Roman" w:cs="Times New Roman"/>
                <w:sz w:val="24"/>
              </w:rPr>
              <w:t xml:space="preserve">50</w:t>
            </w:r>
          </w:p>
        </w:tc>
      </w:tr>
      <w:tr>
        <w:trPr>
          <w:trHeight w:val="644" w:hRule="atLeast"/>
        </w:trPr>
        <w:tc>
          <w:tcPr>
            <w:tcW w:type="dxa" w:w="1306"/>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96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漳州市</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长泰县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林墩工业区（林溪村、石横村）</w:t>
            </w:r>
            <w:r>
              <w:rPr>
                <w:rFonts w:ascii="Times New Roman" w:eastAsia="仿宋_GB2312" w:hAnsi="Times New Roman" w:cs="Times New Roman"/>
                <w:sz w:val="24"/>
              </w:rPr>
              <w:t xml:space="preserve">50</w:t>
            </w:r>
          </w:p>
        </w:tc>
      </w:tr>
      <w:tr>
        <w:trPr>
          <w:trHeight w:val="683"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东山县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铜陵镇顶街</w:t>
            </w:r>
            <w:r>
              <w:rPr>
                <w:rFonts w:ascii="Times New Roman" w:eastAsia="仿宋_GB2312" w:hAnsi="Times New Roman" w:cs="Times New Roman"/>
                <w:sz w:val="24"/>
              </w:rPr>
              <w:t xml:space="preserve">50</w:t>
            </w:r>
          </w:p>
        </w:tc>
      </w:tr>
      <w:tr>
        <w:trPr>
          <w:trHeight w:val="644" w:hRule="atLeast"/>
        </w:trPr>
        <w:tc>
          <w:tcPr>
            <w:tcW w:type="dxa" w:w="13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莆田市</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仙游县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石</w:t>
            </w:r>
            <w:r>
              <w:rPr>
                <w:rFonts w:ascii="Times New Roman" w:eastAsia="仿宋_GB2312" w:hAnsi="Times New Roman" w:cs="Times New Roman"/>
                <w:sz w:val="24"/>
              </w:rPr>
              <w:t xml:space="preserve">苍乡济川</w:t>
            </w:r>
            <w:r>
              <w:rPr>
                <w:rFonts w:ascii="Times New Roman" w:eastAsia="仿宋_GB2312" w:hAnsi="Times New Roman" w:cs="Times New Roman"/>
                <w:sz w:val="24"/>
              </w:rPr>
              <w:t xml:space="preserve">村</w:t>
            </w:r>
            <w:r>
              <w:rPr>
                <w:rFonts w:ascii="Times New Roman" w:eastAsia="仿宋_GB2312" w:hAnsi="Times New Roman" w:cs="Times New Roman"/>
                <w:sz w:val="24"/>
              </w:rPr>
              <w:t xml:space="preserve">50</w:t>
            </w:r>
          </w:p>
        </w:tc>
      </w:tr>
      <w:tr>
        <w:trPr>
          <w:trHeight w:val="644" w:hRule="atLeast"/>
        </w:trPr>
        <w:tc>
          <w:tcPr>
            <w:tcW w:type="dxa" w:w="1306"/>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84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南平市</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延平区</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茫荡镇</w:t>
            </w:r>
            <w:r>
              <w:rPr>
                <w:rFonts w:ascii="Times New Roman" w:eastAsia="仿宋_GB2312" w:hAnsi="Times New Roman" w:cs="Times New Roman"/>
                <w:sz w:val="24"/>
              </w:rPr>
              <w:t xml:space="preserve">三楼村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邵武市</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和平镇和平村</w:t>
            </w:r>
            <w:r>
              <w:rPr>
                <w:rFonts w:ascii="Times New Roman" w:eastAsia="仿宋_GB2312" w:hAnsi="Times New Roman" w:cs="Times New Roman"/>
                <w:sz w:val="24"/>
              </w:rPr>
              <w:t xml:space="preserve">50</w:t>
            </w:r>
          </w:p>
        </w:tc>
      </w:tr>
      <w:tr>
        <w:trPr>
          <w:trHeight w:val="644" w:hRule="atLeast"/>
        </w:trPr>
        <w:tc>
          <w:tcPr>
            <w:tcW w:type="dxa" w:w="1306"/>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p>
            <w:pPr>
              <w:widowControl w:val="1"/>
              <w:spacing w:line="600" w:lineRule="exact"/>
              <w:jc w:val="center"/>
              <w:rPr>
                <w:rFonts w:ascii="Times New Roman" w:eastAsia="仿宋_GB2312" w:hAnsi="Times New Roman" w:cs="Times New Roman"/>
                <w:sz w:val="24"/>
              </w:rPr>
            </w:pPr>
          </w:p>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三明市</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尤溪县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洋中镇桂峰村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泰宁县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梅口乡水际村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建宁县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均口镇</w:t>
            </w:r>
            <w:r>
              <w:rPr>
                <w:rFonts w:ascii="Times New Roman" w:eastAsia="仿宋_GB2312" w:hAnsi="Times New Roman" w:cs="Times New Roman"/>
                <w:sz w:val="24"/>
              </w:rPr>
              <w:t xml:space="preserve">修竹村、里心镇上黎村</w:t>
            </w:r>
            <w:r>
              <w:rPr>
                <w:rFonts w:ascii="Times New Roman" w:eastAsia="仿宋_GB2312" w:hAnsi="Times New Roman" w:cs="Times New Roman"/>
                <w:sz w:val="24"/>
              </w:rPr>
              <w:t xml:space="preserve">(</w:t>
            </w:r>
            <w:r>
              <w:rPr>
                <w:rFonts w:ascii="Times New Roman" w:eastAsia="仿宋_GB2312" w:hAnsi="Times New Roman" w:cs="Times New Roman"/>
                <w:sz w:val="24"/>
              </w:rPr>
              <w:t xml:space="preserve">两个村由县住建局统一委托台湾团队</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大田县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建设镇</w:t>
            </w:r>
            <w:r>
              <w:rPr>
                <w:rFonts w:ascii="Times New Roman" w:eastAsia="仿宋_GB2312" w:hAnsi="Times New Roman" w:cs="Times New Roman"/>
                <w:sz w:val="24"/>
              </w:rPr>
              <w:t xml:space="preserve">建国村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清流县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龙津镇下</w:t>
            </w:r>
            <w:r>
              <w:rPr>
                <w:rFonts w:ascii="Times New Roman" w:eastAsia="仿宋_GB2312" w:hAnsi="Times New Roman" w:cs="Times New Roman"/>
                <w:sz w:val="24"/>
              </w:rPr>
              <w:t xml:space="preserve">窠</w:t>
            </w:r>
            <w:r>
              <w:rPr>
                <w:rFonts w:ascii="Times New Roman" w:eastAsia="仿宋_GB2312" w:hAnsi="Times New Roman" w:cs="Times New Roman"/>
                <w:sz w:val="24"/>
              </w:rPr>
              <w:t xml:space="preserve">村</w:t>
            </w:r>
            <w:r>
              <w:rPr>
                <w:rFonts w:ascii="Times New Roman" w:eastAsia="仿宋_GB2312" w:hAnsi="Times New Roman" w:cs="Times New Roman"/>
                <w:sz w:val="24"/>
              </w:rPr>
              <w:t xml:space="preserve">50</w:t>
            </w:r>
          </w:p>
        </w:tc>
      </w:tr>
      <w:tr>
        <w:trPr>
          <w:trHeight w:val="644" w:hRule="atLeast"/>
        </w:trPr>
        <w:tc>
          <w:tcPr>
            <w:tcW w:type="dxa" w:w="1306"/>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p>
            <w:pPr>
              <w:widowControl w:val="1"/>
              <w:spacing w:line="84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龙岩市</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连城县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 xml:space="preserve">100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宣和乡培田村</w:t>
            </w:r>
            <w:r>
              <w:rPr>
                <w:rFonts w:ascii="Times New Roman" w:eastAsia="仿宋_GB2312" w:hAnsi="Times New Roman" w:cs="Times New Roman"/>
                <w:sz w:val="24"/>
              </w:rPr>
              <w:t xml:space="preserve">50</w:t>
            </w:r>
            <w:r>
              <w:rPr>
                <w:rFonts w:ascii="Times New Roman" w:eastAsia="仿宋_GB2312" w:hAnsi="Times New Roman" w:cs="Times New Roman" w:hint="eastAsia"/>
                <w:sz w:val="24"/>
              </w:rPr>
              <w:t xml:space="preserve">、</w:t>
            </w:r>
            <w:r>
              <w:rPr>
                <w:rFonts w:ascii="Times New Roman" w:eastAsia="仿宋_GB2312" w:hAnsi="Times New Roman" w:cs="Times New Roman"/>
                <w:sz w:val="24"/>
              </w:rPr>
              <w:t xml:space="preserve">塘前乡塘前村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漳平市</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永福镇永福新村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新罗区</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100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雁石</w:t>
            </w:r>
            <w:r>
              <w:rPr>
                <w:rFonts w:ascii="Times New Roman" w:eastAsia="仿宋_GB2312" w:hAnsi="Times New Roman" w:cs="Times New Roman"/>
                <w:sz w:val="24"/>
              </w:rPr>
              <w:t xml:space="preserve">镇益坑村</w:t>
            </w:r>
            <w:r>
              <w:rPr>
                <w:rFonts w:ascii="Times New Roman" w:eastAsia="仿宋_GB2312" w:hAnsi="Times New Roman" w:cs="Times New Roman"/>
                <w:sz w:val="24"/>
              </w:rPr>
              <w:t xml:space="preserve">50</w:t>
            </w:r>
            <w:r>
              <w:rPr>
                <w:rFonts w:ascii="Times New Roman" w:eastAsia="仿宋_GB2312" w:hAnsi="Times New Roman" w:cs="Times New Roman"/>
                <w:sz w:val="24"/>
              </w:rPr>
              <w:t xml:space="preserve">、龙门</w:t>
            </w:r>
            <w:r>
              <w:rPr>
                <w:rFonts w:ascii="Times New Roman" w:eastAsia="仿宋_GB2312" w:hAnsi="Times New Roman" w:cs="Times New Roman"/>
                <w:sz w:val="24"/>
              </w:rPr>
              <w:t xml:space="preserve">镇连坑村</w:t>
            </w:r>
            <w:r>
              <w:rPr>
                <w:rFonts w:ascii="Times New Roman" w:eastAsia="仿宋_GB2312" w:hAnsi="Times New Roman" w:cs="Times New Roman"/>
                <w:sz w:val="24"/>
              </w:rPr>
              <w:t xml:space="preserve">50</w:t>
            </w:r>
          </w:p>
        </w:tc>
      </w:tr>
      <w:tr>
        <w:trPr>
          <w:trHeight w:val="644" w:hRule="atLeast"/>
        </w:trPr>
        <w:tc>
          <w:tcPr>
            <w:tcW w:type="dxa" w:w="1306"/>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宁德市</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霞浦县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沙江镇小马村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福安市</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社口镇社口</w:t>
            </w:r>
            <w:r>
              <w:rPr>
                <w:rFonts w:ascii="Times New Roman" w:eastAsia="仿宋_GB2312" w:hAnsi="Times New Roman" w:cs="Times New Roman"/>
                <w:sz w:val="24"/>
              </w:rPr>
              <w:t xml:space="preserve">村</w:t>
            </w:r>
            <w:r>
              <w:rPr>
                <w:rFonts w:ascii="Times New Roman" w:eastAsia="仿宋_GB2312" w:hAnsi="Times New Roman" w:cs="Times New Roman"/>
                <w:sz w:val="24"/>
              </w:rPr>
              <w:t xml:space="preserve">50</w:t>
            </w:r>
          </w:p>
        </w:tc>
      </w:tr>
      <w:tr>
        <w:trPr>
          <w:trHeight w:val="644" w:hRule="atLeast"/>
        </w:trPr>
        <w:tc>
          <w:tcPr>
            <w:tcW w:type="dxa" w:w="1306"/>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周宁县</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6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浦源镇端源</w:t>
            </w:r>
            <w:r>
              <w:rPr>
                <w:rFonts w:ascii="Times New Roman" w:eastAsia="仿宋_GB2312" w:hAnsi="Times New Roman" w:cs="Times New Roman"/>
                <w:sz w:val="24"/>
              </w:rPr>
              <w:t xml:space="preserve">村</w:t>
            </w:r>
            <w:r>
              <w:rPr>
                <w:rFonts w:ascii="Times New Roman" w:eastAsia="仿宋_GB2312" w:hAnsi="Times New Roman" w:cs="Times New Roman"/>
                <w:sz w:val="24"/>
              </w:rPr>
              <w:t xml:space="preserve">50</w:t>
            </w:r>
          </w:p>
        </w:tc>
      </w:tr>
      <w:tr>
        <w:trPr>
          <w:trHeight w:val="669" w:hRule="atLeast"/>
        </w:trPr>
        <w:tc>
          <w:tcPr>
            <w:tcW w:type="dxa" w:w="13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48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平潭</w:t>
            </w:r>
          </w:p>
        </w:tc>
        <w:tc>
          <w:tcPr>
            <w:tcW w:type="dxa" w:w="161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48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君山片区</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48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50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48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流水镇北港村</w:t>
            </w:r>
            <w:r>
              <w:rPr>
                <w:rFonts w:ascii="Times New Roman" w:eastAsia="仿宋_GB2312" w:hAnsi="Times New Roman" w:cs="Times New Roman"/>
                <w:sz w:val="24"/>
              </w:rPr>
              <w:t xml:space="preserve">50</w:t>
            </w:r>
          </w:p>
        </w:tc>
      </w:tr>
      <w:tr>
        <w:trPr>
          <w:trHeight w:val="689" w:hRule="atLeast"/>
        </w:trPr>
        <w:tc>
          <w:tcPr>
            <w:tcW w:type="dxa" w:w="2916"/>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48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合计</w:t>
            </w:r>
          </w:p>
        </w:tc>
        <w:tc>
          <w:tcPr>
            <w:tcW w:type="dxa" w:w="1198"/>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480" w:lineRule="auto"/>
              <w:jc w:val="center"/>
              <w:rPr>
                <w:rFonts w:ascii="Times New Roman" w:eastAsia="仿宋_GB2312" w:hAnsi="Times New Roman" w:cs="Times New Roman"/>
                <w:sz w:val="24"/>
              </w:rPr>
            </w:pPr>
            <w:r>
              <w:rPr>
                <w:rFonts w:ascii="Times New Roman" w:eastAsia="仿宋_GB2312" w:hAnsi="Times New Roman" w:cs="Times New Roman"/>
                <w:sz w:val="24"/>
              </w:rPr>
              <w:t xml:space="preserve">1500</w:t>
            </w:r>
          </w:p>
        </w:tc>
        <w:tc>
          <w:tcPr>
            <w:tcW w:type="dxa" w:w="540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p>
            <w:pPr>
              <w:widowControl w:val="1"/>
              <w:spacing w:line="480" w:lineRule="auto"/>
              <w:jc w:val="center"/>
              <w:rPr>
                <w:rFonts w:ascii="Times New Roman" w:eastAsia="仿宋_GB2312" w:hAnsi="Times New Roman" w:cs="Times New Roman"/>
                <w:sz w:val="24"/>
              </w:rPr>
            </w:pPr>
          </w:p>
        </w:tc>
      </w:tr>
    </w:tbl>
    <w:p>
      <w:pPr>
        <w:widowControl w:val="1"/>
        <w:spacing w:line="20" w:lineRule="exact"/>
        <w:rPr>
          <w:rFonts w:eastAsiaTheme="majorEastAsia" w:hAnsiTheme="majorEastAsia" w:cstheme="majorEastAsia" w:ascii="宋体"/>
          <w:b/>
          <w:bCs/>
          <w:sz w:val="24"/>
        </w:rPr>
      </w:pPr>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20002A87" w:usb1="80000000" w:usb2="00000008" w:usb3="00000000" w:csb0="20002A87" w:csb1="80000000"/>
  </w:font>
  <w:font w:name="仿宋">
    <w:panose1 w:val="02010609060101010101"/>
    <w:charset w:val="86"/>
    <w:family w:val="Auto"/>
    <w:pitch w:val="fixed"/>
    <w:sig w:usb0="800002BF" w:usb1="38CF7CFA" w:usb2="00000016" w:usb3="00000000" w:csb0="800002BF" w:csb1="38CF7CFA"/>
  </w:font>
  <w:font w:name="Calibri">
    <w:panose1 w:val="020F0502020204030204"/>
    <w:charset w:val="00"/>
    <w:family w:val="Auto"/>
    <w:pitch w:val="variable"/>
    <w:sig w:usb0="E10002FF" w:usb1="4000ACFF" w:usb2="00000009" w:usb3="00000000" w:csb0="E10002FF" w:csb1="4000ACFF"/>
  </w:font>
  <w:font w:name="宋体">
    <w:altName w:val="SimSun"/>
    <w:panose1 w:val="02010600030101010101"/>
    <w:charset w:val="86"/>
    <w:family w:val="Auto"/>
    <w:pitch w:val="variable"/>
    <w:sig w:usb0="00000003" w:usb1="080E0000" w:usb2="00000010" w:usb3="00000000" w:csb0="00000003" w:csb1="080E0000"/>
  </w:font>
  <w:font w:name="微软雅黑">
    <w:panose1 w:val="020B0503020204020204"/>
    <w:charset w:val="86"/>
    <w:family w:val="Auto"/>
    <w:pitch w:val="variable"/>
    <w:sig w:usb0="80000287" w:usb1="280F3C52" w:usb2="00000016" w:usb3="00000000" w:csb0="80000287" w:csb1="280F3C52"/>
  </w:font>
  <w:font w:name="黑体">
    <w:altName w:val="SimHei"/>
    <w:panose1 w:val="02010600030101010101"/>
    <w:charset w:val="86"/>
    <w:family w:val="Auto"/>
    <w:pitch w:val="variable"/>
    <w:sig w:usb0="00000001" w:usb1="080E0000" w:usb2="00000010" w:usb3="00000000" w:csb0="00000001" w:csb1="080E0000"/>
  </w:font>
  <w:font w:name="仿宋_GB2312">
    <w:panose1 w:val="02010609030101010101"/>
    <w:charset w:val="86"/>
    <w:family w:val="Auto"/>
    <w:pitch w:val="fixed"/>
    <w:sig w:usb0="00000001" w:usb1="080E0000" w:usb2="00000010" w:usb3="00000000" w:csb0="00000001" w:csb1="080E0000"/>
  </w:font>
  <w:font w:name="Calibri Light">
    <w:altName w:val="Microsoft Sans Serif"/>
    <w:charset w:val="00"/>
    <w:family w:val="Auto"/>
    <w:pitch w:val="default"/>
    <w:sig w:usb0="00000000" w:usb1="00000000" w:usb2="00000009"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trackRevisions/>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drawingGridVerticalSpacing xmlns:w="http://schemas.openxmlformats.org/wordprocessingml/2006/main" w:val="156"/>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compat>
    <w:spaceForUL/>
    <w:balanceSingleByteDoubleByteWidth/>
    <w:doNotExpandShiftReturn/>
    <w:adjustLineHeightInTable/>
    <w:doNotUseIndentAsNumberingTabStop/>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Times New Roman"/>
        <w:lang w:val="en-US" w:eastAsia="zh-CN" w:bidi="ar-SA"/>
      </w:rPr>
    </w:rPrDefault>
    <w:pPrDefault>
      <w:pPr>
        <w:spacing/>
      </w:pPr>
    </w:pPrDefault>
  </w:docDefaults>
  <w:latentStyles xmlns:w="http://schemas.openxmlformats.org/wordprocessingml/2006/main"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numbering" w:default="1" w:styleId="NoList">
    <w:name w:val="No List"/>
    <w:uiPriority w:val="99"/>
    <w:semiHidden/>
    <w:unhideWhenUsed/>
  </w:style>
  <w:style w:type="paragraph" w:styleId="a" w:default="1">
    <w:name w:val="Normal"/>
    <w:next w:val="Normal"/>
    <w:qFormat/>
    <w:pPr>
      <w:widowControl w:val="0"/>
      <w:spacing/>
      <w:jc w:val="both"/>
    </w:pPr>
    <w:rPr>
      <w:rFonts w:eastAsiaTheme="minorEastAsia" w:hAnsiTheme="minorHAnsi" w:cstheme="minorBidi" w:ascii="Calibri"/>
      <w:sz w:val="21"/>
      <w:szCs w:val="24"/>
    </w:rPr>
  </w:style>
  <w:style w:type="character" w:styleId="a0" w:default="1">
    <w:name w:val="Default Paragraph Font"/>
    <w:semiHidden/>
    <w:unhideWhenUsed/>
    <w:rPr/>
  </w:style>
  <w:style w:type="table" w:styleId="a1" w:default="1">
    <w:name w:val="Normal Table"/>
    <w:semiHidden/>
    <w:unhideWhenUsed/>
    <w:tblPr>
      <w:tblInd w:w="0" w:type="dxa"/>
      <w:tblCellMar>
        <w:top w:w="0" w:type="dxa"/>
        <w:left w:w="108" w:type="dxa"/>
        <w:bottom w:w="0" w:type="dxa"/>
        <w:right w:w="108" w:type="dxa"/>
      </w:tblCellMar>
    </w:tblPr>
  </w:style>
  <w:style w:type="paragraph" w:styleId="a3">
    <w:name w:val="Date"/>
    <w:basedOn w:val="a"/>
    <w:link w:val="日期Char"/>
    <w:next w:val="Normal"/>
    <w:qFormat/>
    <w:pPr>
      <w:spacing/>
      <w:ind w:leftChars="2500" w:left="100"/>
    </w:pPr>
    <w:rPr/>
  </w:style>
  <w:style w:type="table" w:styleId="a4">
    <w:name w:val="Table Grid"/>
    <w:basedOn w:val="a1"/>
    <w:qFormat/>
    <w:pPr>
      <w:widowControl w:val="0"/>
      <w:spacing/>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
  </w:style>
  <w:style w:type="paragraph" w:styleId="Default" w:customStyle="1">
    <w:name w:val="Default"/>
    <w:qFormat/>
    <w:pPr>
      <w:widowControl w:val="0"/>
      <w:autoSpaceDE w:val="0"/>
      <w:autoSpaceDN w:val="0"/>
      <w:adjustRightInd w:val="0"/>
      <w:spacing/>
    </w:pPr>
    <w:rPr>
      <w:rFonts w:ascii="微软雅黑" w:eastAsia="微软雅黑" w:hAnsi="微软雅黑" w:cs="微软雅黑"/>
      <w:color w:val="000000"/>
      <w:sz w:val="24"/>
      <w:szCs w:val="24"/>
    </w:rPr>
  </w:style>
  <w:style w:type="paragraph" w:styleId="CM1" w:customStyle="1">
    <w:name w:val="CM1"/>
    <w:basedOn w:val="Default"/>
    <w:next w:val="Default"/>
    <w:qFormat/>
    <w:pPr>
      <w:spacing w:line="440" w:lineRule="atLeast"/>
    </w:pPr>
    <w:rPr/>
  </w:style>
  <w:style w:type="character" w:styleId="Char" w:customStyle="1">
    <w:name w:val="日期 Char"/>
    <w:basedOn w:val="a0"/>
    <w:link w:val="Date"/>
    <w:qFormat/>
    <w:rPr>
      <w:rFonts w:eastAsiaTheme="minorEastAsia" w:hAnsiTheme="minorHAnsi" w:cstheme="minorBidi" w:ascii="Calibri"/>
      <w:sz w:val="21"/>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TotalTime>
  <Pages>1</Pages>
  <Words>320</Words>
  <Characters>350</Characters>
  <CharactersWithSpaces>643</CharactersWithSpaces>
  <Application>Microsoft Office Word</Application>
  <DocSecurity>0</DocSecurity>
  <Lines>35</Lines>
  <Paragraphs>27</Paragraphs>
  <Company/>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福建省财政厅 福建省住房和城乡建设厅</dc:title>
  <dc:creator>陈思BeakHyun</dc:creator>
  <cp:lastModifiedBy>经建处收发</cp:lastModifiedBy>
  <cp:revision>106</cp:revision>
  <dcterms:created xsi:type="dcterms:W3CDTF">2020-11-06T01:52:00Z</dcterms:created>
  <dcterms:modified xsi:type="dcterms:W3CDTF">2020-11-20T01:39:00Z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2052-10.8.0.6501</vt:lpstr>
  </property>
</Properties>
</file>